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5892-2011, promovido por el Partido Comunista de los Pueblos de España, representado por el Procurador de los Tribunales don Manuel Lanchares Perlado y bajo la dirección del Letrado don Raúl Martínez Turrero, contra la Sentencia del Juzgado de lo Contencioso-Administrativo núm. 32 de Madrid de 29 de octubre de 2011, dictado en el procedimiento contencioso-electoral núm. 2-2011, por la que se desestima el recurso interpuesto contra el acuerdo de la Junta Electoral Provincial de Madrid de 24 de octubre de 2011 sobre no proclamación de candidatura.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2011, el Procurador de los Tribunales don Manuel Lanchares Perlado, en nombre y representación del Partido Comunista de los Pueblos de España, y bajo la dirección del Letrado don Raúl Martínez Turrero, interpuso demanda de amparo electoral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recurrente, que no había obtenido ninguna representación parlamentaria en las anteriores elecciones generales celebradas en 2008, presentó su candidatura para las elecciones generales convocadas por Real Decreto 1329/2011, de 26 de septiembre, en la circunscripción de Madrid, adjuntando la firma de 4892 electores inscritos en el censo electoral de dicha circunscripción, lo que representaba, al menos, el 0,1 por 100 de dicho censo (4654 firmas), tal como exige el art. 169.3 de la Ley Orgánica del régimen electoral general (LOREG), en la redacción dada por la Ley Orgánica 2/2011, de 28 de enero. La Junta Electoral Provincial de Madrid notificó al partido recurrente el 19 de octubre de 2011 un certificado del delegado provincial de la oficina del censo electoral de Madrid en el que se comunica que, mediante un muestreo aleatorio, se estiman válidas 4201 firmas, por lo que en esa misma fecha se requirió al partido recurrente para que subsanara la insuficiencia de avales. La junta electoral provincial en escrito de 20 de octubre de 2011 comunicó al partido recurrente que quedaba sin efecto el requerimiento de subsanación, una vez comunicado por la Junta Electoral Central la resolución de ese mismo día 20 de octubre de 2011 de que la omisión de avales no es subsanable. El partido recurrente presentó un total de 533 firmas más el 21 de octubre de 2011. Por acuerdo de la Junta Electoral Provincial de Madrid de 24 de octubre de 2011 se decidió la no proclamación de la candidatura, argumentando que no pueden admitirse firmas aportadas después de la presentación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partido demandante interpuso recurso contencioso-electoral ex art. 49 LOREG ante el Juzgado de lo Contencioso-Administrativo núm. 32 de Madrid, que fue tramitado con el núm. 2-2011, argumentando que la decisión de la junta electoral provincial, siguiendo el acuerdo de la Junta Electoral Central en ese mismo sentido, sobre la insubsanabilidad de la exigencia de los avales resulta contraria al art. 23.2 CE y a la propia instrucción 7/2011, de 15 de septiembre,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fue desestimado por Sentencia de 29 de octubre de 2011, argumentando que el momento procesal oportuno para la presentación de los avales del art. 169.3 LOREG es la fecha de presentación de las candidaturas, no a posteriori, siendo extemporánea la pretensión de prestación posterior de avales que es un trámite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recurrente aduce en su demanda de amparo que la decisión de la Junta Electoral Provincial de Madrid de no proclamación de su candidatura por la insubsanabilidad de la exigencia de avales del art. 169.3 LOREG supone una vulneración de los derechos a la participación política, a acceder en condiciones de igualdad a los cargos públicos y al sufragio pasivo (art. 23.2 CE), así como de la doctrina constitucional en la materia. A esos efectos, se señala que este acuerdo de no proclamación trae causa de una resolución de la presidencia de la Junta Electoral Central, que resultaba vinculante para la junta electoral provincial, pero que fue adoptada el día 20 de octubre de 2011 y, por tanto, una vez finalizado ya el periodo de presentación de las candidaturas, sin haber dado cumplimiento a los requisitos de publicidad establecidos en el art. 18.6 LOREG. Igualmente, se pone de manifiesto que la decisión sobre la insubsanabilidad de esta exigencia de avales es una interpretación restrictiva del conjunto normativo aplicable que no encuentra amparo en el art. 169.3 LOREG ni en la instrucción 7/2011, de 15 de septiembre, de la Junta Electoral Central, relativa al procedimiento de acreditación de firmas de apoyo a las candidaturas. Por último, también se señala que la negativa a la subsanación se hace partiendo de unas certificaciones de las oficinas del censo electoral basadas en un muestreo en que no se especifican en qué firmas y por qué razones quedan excluidas y sin haber comprobado materialmente el conjunto de las firmas presentadas. En virtud de lo expuesto, el partido recurrente considera que el recurso tiene relevancia a efectos constitucionales ya que plantea una cuestión novedosa referida a una reciente modificación legislativa que va a permitir fijar los criterios necesarios para próximas elecciones en relación con la posibilidad de subsanación de la presentación de los avales a los que se refiere el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31 de octubre de 2011, acordó admitir a trámite la demanda de amparo, requerir al órgano judicial la remisión de las actuaciones correspondientes y el emplazamiento de quienes hubieran sido parte en el procedimiento, a excepción de la recurrente, para que pudiesen comparecer en el plazo de dos días en el presente proceso de amparo y conceder un plazo de un día al Ministerio Fiscal para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1 de noviembre de 2011, interesó que se otorgara el amparo solicitado por vulneración del derecho a acceder en condiciones de igualdad a las funciones y cargos públicos (art. 23.2 CE), con anulación de las resoluciones impugnadas y retroacción de las actuaciones. A esos efectos, el Ministerio Fiscal argumenta que la decisión de no proclamación de su candidatura, por considerar que la omisión o insuficiencia en la presentación de los avales exigidos por el art. 169.3 LOREG no es susceptible de subsanación, no se ajusta a la doctrina constitucional ni a la exigencia de interpretación más favorable a la eficacia del ejercicio del derecho del art. 23.2 CE, destacando que el partido recurrente presentó en el plazo de subsanación los avales necesarios.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impugnadas han vulnerado el derecho a acceder en condiciones de igualdad a las funciones y cargos públicos (art. 23.2 CE), por haberse considerado insubsanable la presentación de los avales exigidos por el art. 169.3 de la Ley Orgánica del régimen electoral general (LOREG), en la redacción dada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cuestión ya ha sido objeto de pronunciamiento por parte de este Tribunal en las SSTC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condujo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nos lleva igualmente a otorgar el amparo, pues, como ha quedado expuesto en los antecedentes, la Junta Electoral Provincial de Madrid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Comunista de los Pueblos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Madrid de 24 de octubre de 2011 de no proclamación de la candidatura del Partido Comunista de los Pueblos de España en dicha circunscripción electoral, así como de la Sentencia del Juzgado de lo Contencioso-Administrativo núm. 32 de Madrid de 29 de octubre de 2011, dictado en el recurso contencioso-electoral núm. 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Madrid de 24 de octubre de 2011 para que por dicha junta electoral se admita la subsanación mediante la aportación de avales y previo el examen de los mismos, decida lo que corresponda sobre la proclamación de la candidatura del Partido Comunista de los Pueblos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