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5888-2011, promovido por el Partido Humanista, representado por la Procuradora de los Tribunales doña Ángela Vargas Ballesteros y asistido por el Letrado don José Antonio López Gómez, contra la Sentencia de 28 de octubre de 2011 del Juzgado de lo Contencioso-Administrativo núm. 1 de Santander, que desestima el recurso contencioso-electoral núm. 632-2011, interpuesto por el representante de la candidatura presentada por el Partido Humanista en la provincia de Santander contra la resolución de la Junta Electoral Provincial de Cantabria de 24 de octubre de 2011 por la que se acuerda la no proclamación de la candidatura del Partido Humanista en la circunscripción electoral de Cantabria.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octubre de 2011, la Procuradora de los Tribunales doña Ángela Vargas Ballesteros, en nombre y representación del Partido Humanista, interpuso recurso de amparo electoral contra la resolución de la Junta Electoral Provincial de Cantabria de 24 de octubre de 2011, confirmada por la Sentencia de 28 de octubre de 2011 del Juzgado de lo Contencioso-Administrativo núm. 1 de Santander, por vulneración de los derechos a la igualdad ante la ley (art. 14 CE), al sufragio pasivo (art. 23.2 CE), a la participación en asuntos públicos por medio de representantes (art. 23.1 CE) y a no declarar sobre la propia ideología (art. 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Humanista presentó el 17 de octubre de 2011 ante la Junta Electoral Provincial de Cantabria su candidatura en esta circunscripción para las elecciones al Congreso de los Diputados y al Senado a celebrar el 20 de noviembre de 2011, acompañando a la misma la documentación legal oportuna y 523 firmas de electores que avalaban la referida candidatura, en cumplimiento del requisito establecido por el art. 169.3 de la Ley Orgánica del régimen electoral general (LOREG), introducido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Provincial de Cantabria comunicó el 21 de octubre de 2011 al Partido Humanista que el número de avales válidos presentados era insuficiente (pues, de acuerdo con la certificación emitida por la oficina del censo electoral, del total de avales presentados son válidos 487, por lo que no se alcanza el mínimo exigido de 497 avales para la circunscripción de Cantabria) y que no era posible subsanar dicha irregularidad aportando nuevos avales con posterioridad a la presentación de la candidatura, por considerar que, de acuerdo con la resolución del Presidente de la Junta Electoral Central de 20 de octubre, la insuficiencia de avales es un requisito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el Partido Humanista consiguió que la oficina del censo electoral de Cantabria rectificase algunos errores en el recuento, de forma que, de los 523 avales presentados, se consideraron finalmente válidos 496, indicándose que parte de los avales invalidados lo han sido por estar duplicados. En cualquier caso, el Partido Humanista presentó el mismo 22 de octubre 45 nuevos avales.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24 de octubre de 2011 la Junta Electoral Provincial de Cantabria acordó estar a lo resuelto en su acuerdo de 21 de octubre, y en consecuencia, no proclamar la candidatura del Partido Humanista, al no reunir el número de avales válidos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este acuerdo de 24 de octubre de 2011 de la Junta Electoral Provincial de Cantabria el Partido Humanista interpuso recurso contencioso-electoral, que fue desestimado por Sentencia de 28 de octubre de 2011 del Juzgado de lo Contencioso-Administrativo núm. 1 de Santander (procedimiento electoral núm. 632-2011), por considerar que la exigencia de avales establecida en el art. 169.3 LOREG no vulnera ninguno de los derechos fundamentales alegados por el partido recurrente, y que el acuerdo impugnado es ajustado a Derecho, porque el partido recurrente no aportó un número suficiente de avales válidos al presentar su candidatura, sin que la posibilidad de subsanación de irregularidades prevista en el art. 47.2 LOREG permita la presentación de nuevos avales una vez finalizado el plazo de presentación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del derecho de sufragio pasivo, garantizado por el art. 23.2 CE, pues no caben interpretaciones desproporcionadas que conduzcan a la no proclamación de candidaturas electorales por defectos que debieron ser puestos de manifiesto de manera precisa por la Administración electoral para su oportuna subsanación con arreglo a lo dispuesto en el art. 47.2 LOREG. Concretamente aduce el partido recurrente en amparo que no ha tenido información de la Administración electoral sobre los detalles precisos de los avales que han sido anulados por ser considerados como duplicados, por corresponder a electores que, presuntamente, han avalado con su firma también a otras candidaturas, insuficiencia de información que le habría impedido al partido recurrente constatar la veracidad de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que la decisión de la Junta Electoral Provincial de Cantabria de no tener en cuenta los 45 avales adicionales presentados por el Partido Humanista dentro del plazo de subsanación de irregularidades previsto en el art. 47.2 LOREG, infringe el derecho de sufragio pasivo (art. 23.2 CE) de los candidatos del partido, y constituye una decisión contraria a la doctrina del Tribunal Constitucional sobre la subsanabilidad de irregularidades en los procesos de proclamación de candidaturas. El partido recurrente razona que la decisión de Junta Electoral Provincial de Cantabria de no permitir la subsanación de la insuficiencia en el número de avales exigidos conforme a lo dispuesto el art. 169.3 LOREG trae causa de la resolución de la presidencia de la Junta Electoral Central de 20 de octubre de 2011, que es una decisión arbitraria y que contradice lo decidido por la propia Junta Electoral Central en su instrucción 7/2011, de 15 de septiembre (art. 6.5). A juicio del partido recurrente, el art. 169.3 LOREG y la instrucción 7/2011 han de ser interpretados en el sentido más favorable para el ejercicio del derecho de sufragio pasivo, lo que determina que la insuficiencia en el número de avales presentados para dar cumplimiento al requisito establecido en el art. 169.3 LOREG deba entenderse como una irregularidad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seguidamente el partido recurrente que la aplicación de la exigencia establecida en el art. 169.3 LOREG conculca el derecho a acceder a los cargos públicos en condiciones de igualdad (art. 23.2 CE), en relación con el principio de igualdad ante la ley (art. 14 CE). El partido recurrente argumenta que no existe fundamento constitucional para la exigencia de requisitos diferentes impuesta por el art. 169.3 LOREG según se trate de partidos parlamentarios o extraparlamentarios. Los ciudadanos que figuran en la candidatura del partido recurrente, que no obtuvo representación en la anterior convocatoria de elecciones generales, se ven discriminados y gravados injustificadamente en relación con los candidatos de partidos políticos con representación parlamentaria, pues éstos no están obligados a la presentación de avales conforme a lo dispuesto en el citado art. 169.3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el partido recurrente que el requisito establecido en el art. 169.3 LOREG atenta contra el derecho de los avalistas a no ser obligados a declarar sobre la propia ideología (art. 16.2 CE), en relación con el derecho a participar por medio de representantes en los asuntos públicos (art. 23.1 CE), y afecta asimismo a su intimidad, pues para avalar una candidatura se han de facilitar públicamente datos personales (nombre y apellidos, documento nacional de identidad y circunscripción electoral en la que se esté censado) que revelan ante terceros su adhesión a una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partido recurrente concluye interesando que se le otorgue el amparo solicitado, dejando sin efecto la resolución de la Junta Electoral Provincial de Cantabria y la Sentencia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octubre de 2011, la Sala Primera de este Tribunal acordó, de conformidad con lo dispuesto en los arts. 11.2 y 50.1 de la Ley Orgánica del Tribunal Constitucional, conocer del presente recurso de amparo y admitir a trámite la demanda presentada por la Procuradora doña Ángela Vargas Ballesteros en nombre y representación del Partido Humanista. Asimismo acordó, conforme a lo dispuesto en el acuerdo del Pleno de 20 de enero de 2000, recabar del Juzgado de lo Contencioso-Administrativo núm. 1 de Santander las actuaciones correspondientes, que fueron remitidas a este Tribunal, y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1 de noviembre de 2011, en las que, tras recordar la doctrina de este Tribunal en materia de subsanación de irregularidades en la presentación de candidaturas (cita las SSTC 84/2003, de 8 de mayo, FJ 3; 100/2007 de 9 mayo, FJ 3; y 109/2007 de 10 mayo, FJ 3) y analizar el contenido de la instrucción de la Junta Electoral Central 7/2011, de 15 de septiembre, así como del acuerdo de la presidencia de la Junta Electoral Central de 20 de octubre de 2011, concluye señalando que procedería otorgar el amparo al partido recurrente por vulneración del art. 23.2 CE, toda vez que el criterio sentado por la Administración electoral en el citado acuerdo de 20 de octubre de 2011, que ha sido determinante para que, en aplicación del mismo, la Junta Electoral Provincial de Cantabria decidiese no proclamar la candidatura del Partido Humanista en esta circunscripción, no se ajusta a la referida doctrina constitucional. A juicio del Fiscal, el trámite de subsanación de irregularidades en la presentación de candidaturas ha de comprender también la de presentación de avales adicionales cuando los inicialmente presentados resultaren insuficientes, en virtud del criterio de interpretación más favorable a la eficacia del ejercicio del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considera el Fiscal que, a tenor de la doctrina constitucional sobre la limitación de la libertad de presentación de candidaturas por los partidos políticos (por todas, SSTC 75/1985, de 21 de junio, y 12/2008, de 29 de enero), debe descartarse que la exigencia de avales establecida por el 169.3 LOREG vulnere los arts. 14 y 23.2 CE, pues se trata de un requisito que se encuentra dentro del arbitrio que el derecho de configuración legal del art. 23 CE atribuye al legislador y no comporta en ningún caso una exigencia desproporcionada en relación con la legítima finalidad que persigue, que no es otra que evitar una excesiva fragmentación de la representación política en aras de la eficacia de las instituciones democráticas, para lo cual se hace necesario asegurar que los partidos que quieren acceder a los órganos representativos tienen un mínimo respaldo electoral. Se trata, pues, de una medida racionalizadora que no implica un obstáculo en la elección de los órganos representativos por parte de los electores y que, por otra parte, no es exclusiva de nuestro ordenamiento jurídico, sino que también ha sido adoptada por otros países de nuestro entorno. Por su parte, también el Tribunal Europeo de Derechos Humanos, en su decisión de 9 de mayo de 1994, caso J.A. Serqueda c. España, considera (y así lo cita expresamente el Fiscal) que “las condiciones establecidas por los Estados relativas al número de firmas exigidas para la presentación de una lista electoral no constituyen una traba a la opinión del pueblo sobre la elección del cuerpo legislativo”, y que “el hecho de exigir un número diferente de firmas, en función de la población de cada circunscripción, no constituye una medida discriminatoria en el sentido del artículo 14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 el Fiscal que la exigencia de avales establecida en el 169.3 LOREG suponga vulneración alguna del derecho a no declarar sobre la propia ideología (art. 16.2 CE). Por lo que se refiere a los avalistas no candidatos, señala el Fiscal que, sin perjuicio de que el partido recurrente carece de legitimación para invocar la supuesta lesión de derechos ajenos, es lo cierto que quien firma como avalista la candidatura de una formación política no hace por este mero hecho una declaración de su ideología política. La prestación del aval puede obedecer a múltiples razones, entre las que se encuentran el conocimiento y relación personal con los candidatos que se presentan, sin que tales razones supongan necesariamente compartir la ideología de la candidatura avalada. Por otra parte, el aval no es un acto obtenido coercitivamente, por lo que en ningún caso es posible considerar que existe una vulneración del derecho a no ser obligado a declarar sobre la propia ideología, dado que las firmas se obtienen con el libre consentimiento de quien las presta.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caso de que los candidatos sean, a su vez, avalistas, ocurre que la libre decisión de concurrir a unas elecciones por una determinada candidatura política supone la libre manifestación de la ideología política, por lo que el aval que los candidatos pudieran prestar a su propia candidatura no revela ningún dato secreto ni merecedor de reserva. La publicidad de la ideología política de los candidatos es consustancial al proceso electoral y al ejercicio del derecho de participación en la vida política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procede dictar Sentencia en la que se otorgue el amparo solicitado por el Partido Humanista, reconociendo su derecho a acceder en condiciones de igualdad a las funciones y cargos públicos (art. 23.2 CE), declarando la nulidad de las resoluciones impugnadas y, en consecuencia, acordando retrotraer las actuaciones al momento anterior a dictarse la resolución de la Junta Electoral Provincial de Cantabria de 24 de octubre de 2011, para que ésta, admitiendo la subsanación mediante la aportación de avales y previo el examen de los mismos, decida lo que corresponda sobre la proclamación de la candidatura del Partido Humanista.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electoral la resolución de la Junta Electoral Provincial de Cantabria de 24 de octubre de 2011 por la que se acuerda la no proclamación de la candidatura del Partido Humanista en la circunscripción electoral de Cantabria para las elecciones generales a celebrar el 20 de noviembre de 2011, por no acreditar el número de avales exigido conforme lo dispuesto en el art. 169.3 de la Ley Orgánica del régimen electoral general (LOREG), así como la Sentencia de 28 de octubre de 2011 del Juzgado de lo Contencioso-Administrativo núm. 1 de Santander que confirma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solicitante de amparo alega la lesión del derecho fundamental al sufragio pasivo (art. 23.2 CE) por cuanto considera que no le fue ofrecida por la Administración electoral una información suficiente sobre los avales invalidados por ser considerados duplicados, a los efectos de su posible subsanación. Asimismo aduce que la decisión de la Junta Electoral Provincial de Cantabria de no tener en cuenta los avales adicionales presentados dentro del plazo de subsanación de irregularidades previsto en el art. 47.2 LOREG es contraria a la doctrina constitucional sobre la subsanabilidad de irregularidades en los procesos de proclamación de candidaturas e infringe el derecho de sufragio pasivo (art. 23.2 CE) de los candidatos del partido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partido recurrente sostiene que la exigencia de presentación de un porcentaje mínimo de avales establecida en el art. 169.3 LOREG conculca el derecho a acceder a los cargos públicos en condiciones de igualdad (art. 23.2 CE), en relación con el principio de igualdad ante la ley (art. 14 CE), porque no existe fundamento constitucional para la exigencia de requisitos diferentes según se trate de partidos parlamentarios o extraparlamentarios. En fin, el partido recurrente alega que el requisito establecido en el art. 169.3 LOREG atenta contra el derecho de los avalistas a no ser obligados a declarar sobre la propia ideología (art. 16.2 CE), en relación con el derecho a participar por medio de representantes en los asuntos públicos (art. 23.1 CE), y afecta asimismo a su intimidad, pues para avalar una candidatura se han de facilitar públicamente datos personales que, además, revelan ante terceros su adhesión a una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 entender que la resolución impugnada de la Junta Electoral Provincial de Cantabria, confirmada en vía judicial, ha vulnerado el derecho del Partido Humanista a acceder en condiciones de igualdad a las funciones y cargos públicos (art. 23.2 CE), al no permitir, en aplicación del criterio interpretativo de la instrucción 7/2011 sentado en el acuerdo de la presidencia de la Junta Electoral Central de 20 de octubre de 2011, la subsanación de la insuficiencia en el número de avales válidos presentados con la candidatura. Por el contrario, el Fiscal descarta que la exigencia de avales establecida por el 169.3 LOREG vulnere los arts. 14 y 23.2 CE, y asimismo rechaza que la referida exigencia de avales suponga lesión alguna del derecho a no declarar sobre la propia ideología (art. 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conveniente invertir, por razones lógicas, el orden de enjuiciamiento de las quejas en las que el partido recurrente sustenta su pretensión de amparo, de modo que hemos de comenzar por examinar la denunciada lesión del derecho a acceder a los cargos públicos en condiciones de igualdad y con los requisitos que establezcan las leyes (art. 23.2 CE), en relación con el principio de igualdad (art. 14 CE), al no haber sido proclamada por la Junta Electoral Provincial de Cantabria, cuya decisión fue confirmada en la vía jurisdiccional, la candidatura presentada por el partido político demandante de amparo por incumplir el requisito establecido en el art. 169.3 LOREG, en la redacción dada al mismo por la Ley Orgánica 2/2011, de 28 de enero. Precepto este que para la presentación de candidaturas en las elecciones al Congreso de los Diputados y al Senado exige a los partidos políticos, federaciones o coaliciones que no hubieran obtenido representación en ninguna de las Cámaras en la anterior convocatoria de elecciones la firma de, al menos, el 0,1 por 100 de los electores inscritos en el censo electoral de la circunscripción por la que pretenden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proceder a una adecuada delimitación de este primer motivo de amparo hemos de recordar, en primer lugar, que la invocación genérica del principio de igualdad (art. 14 CE) ha de entenderse subsumida, de acuerdo con reiterada doctrina constitucional, en el derecho de acceso a los cargos públicos (art. 23.2 CE), que es el derecho que, en su caso, pudiera haber resultado directamente transgredido (STC 193/1989, de 16 de noviembre,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ha de señalarse que aunque la demanda se dirige formalmente contra la resolución de la Junta Electoral Provincial de Cantabria que acuerda no proclamar la candidatura del Partido Humanista y contra la Sentencia dictada en el recurso contencioso-electoral que ha confirmado dicha resolución, en realidad lo que se cuestiona en este motivo de amparo, desde la perspectiva del derecho reconocido en el art. 23.2 CE, es la constitucionalidad del requisito legal cuyo incumplimiento ha determinado la no proclamación de la candidatura presentada por el partido recurrente. Así pues, nuestro enjuiciamiento ha de contraerse en este punto, desde el limitado ámbito del recurso de amparo electoral, a constatar si el requisito legal impuesto por el art. 169.3 LOREG para la presentación de candidaturas por partidos políticos, federaciones o coaliciones que no hubieran obtenido representación en ninguna de las Cámaras de las Cortes Generales resulta lesivo o no del derecho al acceso a los cargos públicos (STC 127/2007,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23.2 CE, en lo que ahora interesa y dejando al margen el derecho de acceso a las funciones públicas, reconoce el derecho de todos a acceder en condiciones de igualdad a los cargos públicos con los requisitos que señalen las leyes. Derecho que se refiere, como hemos declarado reiteradamente, a los cargos de representación política y sobre cuyo alcance material ya ha tenido ocasión de pronunciarse reiteradamente este Tribunal a los efectos de determinar lo protegido por el mencionado derecho fundamental, pues sólo lo en él garantizado puede ser objeto de examen en esta sede jurisdiccional. Por lo que atañe al caso suscitado en este proceso, debe, desde luego, considerarse que incluye el derecho de presentar candidaturas y de presentarse como candidato en las elecciones al Congreso de los Diputados y al Senado si se cumplen los requisitos legalmente establecidos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aludida doctrina constitucional, el art. 23.2 CE confiere al legislador un amplio margen de libertad para regular el ejercicio del derecho a acceder en condiciones de igualdad a los cargos públicos, esto es, para configurar el sistema mediante el que se produce en la práctica el acceso a tales cargos públicos, pues resulta, en efecto, del art. 23.2 CE que el derecho a ser elegido se adquiere con los requisitos que señalen las leyes, “de manera que no puede afirmarse que del precepto, en sí sólo considerado, derive la exigencia de un determinado sistema electoral o, dentro de lo que el sistema electoral abarca, de un determinado mecanismo de atribución de cargos públicos representativos objeto de elección, en función de los votos que en la misma se emiten” (STC 75/1985, de 21 de junio, FJ 4). El legislador puede establecer libremente las condiciones que estime más adecuadas, si bien su libertad tiene limitaciones que son, de una parte, las generales que impone el principio de igualdad y los derechos fundamentales que la Constitución garantiza, y, de otra, cuando se trata de cargos públicos de carácter representativo, la necesidad de salvaguardar su naturaleza [SSTC 10/1983, de 21 de febrero, FJ 2; 24/1990, de 15 de febrero, FJ 2; 185/1999, de 11 de octubre, FJ 4 a); 154/2003, de 17 de julio, FJ 6 a); y 135/2004, de 5 de agosto,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esta amplia libertad de configuración normativa que reconoce al legislador, el art. 23.2 CE también señala a éste de modo expreso la necesidad de que el derecho que proclama sea ejercido en condiciones de igualdad, exigencia en la que no cabe ver sino una concreción del principio que, con carácter general, se reconoce en el art. 14 CE. Se trata de una igualdad en la ley, o, como el mismo art. 23.2 CE establece, de una igualdad referida a las condiciones legales en que el conjunto de un proceso electoral se desarrolla, por lo que la igualdad, por tanto, ha de verificarse dentro del sistema electoral que libremente sea determinado por el legislador, impidiendo las diferencias discriminatorias, pero a partir de las reglas del sistema y no por referencia a otro. Lo significativo, en todo caso, desde la perspectiva del art. 23.2 CE, puesto en relación con el art. 14 CE, es que aquellas condiciones legales se apliquen a todos los ciudadanos por igual, sin obstáculos para que todos ellos concurran en unas mismas elecciones y en unos mismos distritos o circunscripciones en idénticas condiciones legales, y sin que existan diferencias injustificadas o irrazonables en la aplicación de las condiciones legales. Así pues, el derecho de acceso a los cargos públicos que recoge el art. 23.2 CE es, inequívocamente, un derecho de igualdad, como taxativamente se afirma en el propio precepto constitucional, de modo que el derecho mismo resultaría violado si se produjera cualquier género de discriminación o preterición infundada en el procedimiento de acceso al cargo representativo [SSTC 185/1999, de 11 de octubre, FJ 4 b); 154/2003, de 17 de julio, FJ 6 b); y 135/2004, de 5 de agosto,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igualdad es ciertamente un elemento esencial del derecho a acceder a los cargos de representación política, pero éste no agota aquí su contenido. Estando condicionado su ejercicio a los requisitos que señalen las leyes, se trata de un derecho de configuración legal, en el que este Tribunal ha declarado que es obligado integrar, desde la perspectiva del derecho de sufragio pasivo, “la exigencia de que las normas electorales sean cumplidas en cuanto constituyen garantía del correcto desarrollo de la elección de modo que culmine con la proclamación de los candidatos que hayan sido preferidos por el cuerpo electoral” (STC 71/1989, de 20 de abril, FJ 3). Tal aserto, sin embargo, no debe llevar, claro está, a la identificación del contenido del derecho reconocido en el art. 23.2 CE con toda la legalidad electoral, sin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argumental, este Tribunal tiene declarado que, tanto las normas que establecen los requisitos para el acceso a los cargos públicos representativos, como los actos de aplicación de estas normas, pueden ser impugnados en esta sede jurisdiccional, no sólo por quiebra de la igualdad, sino también por otro género de inadecuación, por no ser congruentes con su naturaleza de cargos representativos. Por lo que, al conocer de un recurso de amparo en el que se impugna una decisión judicial recaída en un proceso contencioso-electoral, su función de fiscalización no ha de circunscribirse a examinar la cuestión exclusivamente desde el ángulo de la igualdad, sino que también ha de comprender la perspectiva más amplia que exige que tanto el legislador, al establecer los requisitos cuyo cumplimiento es necesario para acceder al cargo, como el aplicador de la norma, al aplicarla, aseguren al máximo la efectividad de los derechos fundamentales que están en la base de los órganos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su condición de intérprete supremo de la Constitución, este Tribunal debe revisar, si a ello es instado en la vía de amparo, “si la interpretación de la legalidad configuradora de los derechos fundamentales se ha llevado a cabo secundum Costitutionem y, en particular, si dados los hechos apreciados por el órgano judicial, la aplicación de la legalidad ha podido afectar a la integridad del derecho fundamental aquí comprometido” (STC 71/1989, de 4 de mayo, FJ 2). En definitiva, además de un derecho de igualdad, el art. 23.2 CE incorpora también un contenido sustantivo propio si se pone en relación, como es preciso, con el párrafo primero del mismo precepto, que preserva el derecho de todos los ciudadanos a participar en los asuntos públicos, en lo que ahora interesa, por medio de representantes, pues el concepto constitucional de representación incorpora, sin duda, una referencia a un modo de constitución democrática de determinadas instituciones públicas que debe ser respetado como contenido necesario de ambos derechos. De modo que, aunque la igualdad hubiera sido respetada, también hemos de examinar, en procesos como el que nos ocupa, si una determinada norma o el acto de aplicación de ésta se atempera o resulta conciliable con lo que cabe reconocer como concepto (o imagen) constitucionalmente garantizado de la representación política [SSTC 185/1999, de 11 de octubre, FJ 4 c); 154/2003, de 17 de julio, FJ 6 c); y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partido recurrente en amparo aduce que el requisito establecido por el art. 169.3 LOREG no está previsto en la Constitución, de modo que ha sido impuesto por el legislador, quien en la exposición de motivos de la Ley Orgánica 2/2011 que lo introduce no da razones que, a juicio del recurrente, justifiquen su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requisito del art. 169.3 LOREG no esté previsto en la Constitución y que haya sido establecido, en consecuencia, por el legislador no convierte en sí mismas la decisión de éste y la exigencia de aquél en inconstitucionales y, más concretamente, en lesivas del derecho de acceso a los cargos públicos (art. 23.2 CE). Ya antes se ha dejado constancia de la amplia libertad de configuración normativa que reconoce al legislador el art. 23.2 CE, que puede establecer libremente las condiciones que estime más adecuadas para el ejercicio del derecho, si bien su libertad tiene limitaciones que son, de una parte, las generales que imponen el principio de igualdad y los derechos fundamentales que la Constitución garantiza y, de otra, cuando se trata de cargos públicos representativos, la necesidad de salvaguardar su naturaleza [por todas, STC 135/2004, de 5 de agosto, FJ 4 a)]. De modo que será la transgresión o no por el legislador de las limitaciones señaladas la determinante de la constitucionalidad o no del requisito, no la circunstancia de que no esté previsto expresamente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tiene declarado que corresponde al legislador, respetando siempre su contenido esencial, determinar el alcance y contenido preciso del derecho reconocido en el art. 23.2 CE y que “la legislación que configura el derecho fundamental de acceder en condiciones de igualdad a los cargos públicos con los requisitos que señalen las leyes se encuentra, en lo fundamental, en la Ley Orgánica 5/1985, de 19 de junio, de régimen electoral general”, norma que articula, en palabras de su preámbulo, “el procedimiento de emanación de la voluntad mayoritaria del pueblo en las diversas instancias representativas en que se articula el Estado Español”, de modo que “[e]l contenido concreto de este derecho fundamental dependerá, por tanto, de la normativa que lo regule, y por ello los cambios que se produzcan en esta regulación pueden incidir en el contenido de este derecho o en las condiciones de su ejercicio” (STC 124/2011, de 14 de julio, FJ 3). Y más concretamente, hemos reconocido que el legislador en atención a valores y bienes constitucionales protegidos puede limitar la libertad de los partidos políticos de presentar candidaturas (STC 12/2008,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hecho de que, en opinión del partido recurrente, el legislador no haya explicado de manera suficiente y convincente las razones de la decisión legislativa plasmada en el art. 169.3 LOREG no convierte tampoco en inconstitucional por arbitrario el requisito que este precepto legal impone a los partidos políticos que no hubieran obtenido previamente representación parlamentaria para la presentación de candidaturas en elecciones al Congreso de los Diputados y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ciertamente las exposiciones de motivos y los preámbulos constituyen un elemento singularmente relevante para la determinación del sentido de la voluntad legislativa y, por ello, para la adecuada interpretación de la norma legislada, sin embargo “nunca podrá imponerse a la que, con carácter privativo y excluyente y con verdadero alcance normativo sólo puede predicarse de la autoridad interpretativa de este Tribunal, es decir, a su condición de intérprete supremo de la Constitución y, con ella, de todas las leyes en su contraste con la Norma fundamental como condición para el enjuiciamiento de su validez” (STC 31/2010, de 28 de junio, FJ 7). De modo que la acaso insuficiente explicación por parte del legislador del requisito que establece en el art. 169.3 LOREG en ningún caso resulta determinante de su posible inconstitucionalidad, sino que tal resultado únicamente podría derivarse de su contraste con el texto constitucional y, en lo que se refiere al concreto ámbito de conocimiento de este proceso, de su contraste con los derechos fundamentales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el partido demandante de amparo la exigencia del requisito del art. 169.3 LOREG lesiona el derecho a acceder a los cargos públicos en condiciones de igualdad y con los requisitos que señalen las leyes (art. 23.2 CE), en cuanto limita sin justificación alguna y de manera arbitraria la libertad de los partidos políticos de presentar candidaturas en las elecciones al Congreso de los Diputados y al Senado, creando además una situación de desigualdad constitucionalmente proscrita entre los partidos políticos que han obtenido representación en cualquiera de las dos Cámaras en la anterior convocatoria electoral y los partidos políticos que no han alcanzado dicha representación, pues sólo a estos últimos se les impone el requisito de los avales del art. 169.3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queja debe partir de la consideración, que es mera proyección de la ya aludida libertad de configuración que al legislador le reconoce el art. 23.2 CE, de que “[e]s evidente que la libertad de presentación de candidaturas por los partidos (que, por lo demás, en ésta como en sus demás actividades están sometidos a la Constitución y a la ley, como expresa el art. 6 CE) no es, ni puede ser absoluta”. El legislador en atención de valores y bienes constitucionales protegidos puede limitar esa libertad, y así lo ha hecho, imponiéndoles determinadas condiciones para la confección de las candidaturas (STC 12/2008, FJ 5) o, en lo que interesa a este proceso constitucional, para su presentación. Lo relevante, por lo tanto, en cuanto a la limitación que ahora nos ocupa, es si tiene o no un fundamento constitucional que justifique la posible restricción del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que establece el art. 169.3 LOREG para los partidos políticos en orden a la presentación de candidaturas en las elecciones al Congreso de los Diputados y al Senado fue introducido, como ya se dijo, por la Ley Orgánica 2/2011, de 28 de enero, de modificación de la LOREG (artículo único, apartado 55) y ciertamente supone una restricción a la libre facultad de presentación de candidaturas por los partidos políticos que no hubieran obtenido representación en ninguna de las Cámaras de las Cortes Generales en la anterior convocatoria electoral, al exigírseles “la firma, al menos, del 0,1 por 100 de los electores inscritos en el censo electoral de la circunscripción por la que pretenda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requisito de similar naturaleza para la presentación de candidaturas no es nuevo, sin embargo, en nuestro ordenamiento. Sin desconocer las sustanciales diferencias que existen entre los partidos políticos y las agrupaciones electorales (STC 85/2003, de 8 de mayo, FFJJ 23 a 26), la presentación por éstas de candidaturas a los distintos procesos electorales está supeditada a un determinado número de firmas de los electores inscritos en el censo, que varía en función del proceso electoral de que se trate (arts. 169.3, 187.3 y 220.3 LOREG), requiriendo en concreto para las elección al Congreso de los Diputados y al Senado un porcentaje de firmas (1 por 100) superior al requerido para los partidos políticos en el art. 169.3 LOREG (0,1 por 100), debiendo advertirse que, tal como señala el Ministerio Fiscal, respecto de dicha exigencia de firmas a las agrupaciones electorales el Tribunal Europeo de Derechos Humanos, en su decisión de 9 de mayo de 1994, caso J.A. Serqueda c. España, considera que “las condiciones establecidas por los Estados relativas al número de firmas exigidas para la presentación de una lista electoral no constituyen una traba a la opinión del pueblo sobre la elección del cuerpo legislativo”, y que “el hecho de exigir un número diferente de firmas, en función de la población de cada circunscripción, no constituye una medida discriminatoria en el sentido del artículo 14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un requisito como el ahora analizado reviste novedad para la presentación de candidaturas por los partidos políticos en determinados procesos electorales, pues también se establece para las elecciones al Parlamento Europeo, en las que para presentar candidaturas se exige a los partidos, coaliciones, federaciones y agrupaciones de electores, la firma de 15.000 electores, requisito que se puede sustituir por la firma de cincuenta cargos electos (arts. 220.3 y 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trata de un requisito que tampoco es desconocido en países de nuestro entorno, debiendo señalarse, por ejemplo, que su exigencia en el Derecho alemán ha sido considerada constitucional si representa una garantía de seriedad de la propuesta electoral y tiene por finalidad advertir al elector acerca de las posibilidades reales que pueda tener un candidato al que se propone respaldar [Sentencias de la Sala Segunda del Tribunal Constitucional Federal alemán de 16 de julio de 1998 (BverfG, 2 BvR 1953/95, de 16.7.1998, 34) y de la Sala Primera de 12 de octubre de 2004 (BverfG, 1 BvR 2130/98, de 12.10.2004, 86)], así como compatible con el principio de igualdad electoral [Sentencia de la Sala Primera de 24 de febrero de 1971 (BverfGE 30, 227, 63)]. Se trata, por otra parte, de un requisito que resulta de condición distinta a la imposición de una fianza para la presentación de candidaturas que se requiere en otros ordenamientos próximos al nuestro.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exigencia a los partidos políticos que no hubieran alcanzado representación parlamentaria en la anterior convocatoria electoral de cierto respaldo o arraigo en el cuerpo electoral, plasmado en la necesidad de obtener la firma del 0,1 por 100 de los electores de la circunscripción electoral, para presentar candidaturas en las elecciones al Congreso de los Diputados y al Senado, supone ciertamente una restricción a la libertad de presentación de candidaturas (en ningún caso ilimitada), que no se deriva necesariamente de la Constitución, pero constituye una limitación objetiva no carente de fundamento constitucional, pues obedece a la consecución de un valor o bien constitucionalmente protegido, como es el de la racionalización y perfeccionamiento de la organización y desarrollo del proceso electoral, a través del cual se articula la representación política, cuyo adecuado funcionamiento puede verse efectivamente afectado por la excesiva proliferación de candidaturas carentes, por las razones que fueran, de respaldo o arraigo en el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racionalización y perfeccionamiento del procedimiento electoral al que responde el requisito en cuestión se proyecta sobre los recursos públicos —por su naturaleza siempre limitados ante las crecientes necesidades a atender por el poder público— destinados a la organización de dicho procedimiento. De acuerdo con las previsiones de la LOREG, la proclamación de una candidatura le confiere, entre otros, el derecho a obtener una copia vigente del censo electoral en aquellas circunscripciones donde se presente la candidatura (art. 41.5 LOREG); a disponer de lugares gratuitos proporcionados por los Ayuntamientos para la colocación de la propaganda electoral y de locales para la realización de actos de campaña (art. 55 LOREG); a disfrutar de tarifas especiales para los envíos postales de propagada electoral (art. 59 LOREG) y de espacios gratuitos en medios de comunicación de titularidad pública (art. 60.2 LOREG); y, en fin, a que por la Administración pública se confeccionen suficientes papeletas y sobres electorales de los que debe disponer cada mesa electoral (arts. 70 y 81 LOREG). La utilización racional de los recursos públicos que requiere el desarrollo del procedimiento electoral justifica desde la perspectiva constitucional la exigencia de que los partidos políticos que pretendan presentar candidaturas en las elecciones al Congreso de los Diputados y al Senado acrediten un mínimo respaldo de los electores o arraigo en la circunscripción en la que pretendan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pluralismo político, como valor superior del ordenamiento jurídico (art. 1.1 CE), que expresan de manera destacada los partidos políticos (art. 6 CE), requiere que los ciudadanos dispongan para su libre elección de las diferentes y diversas opciones o corrientes partidistas que reflejen el pluralismo ideológico de la sociedad, pero ello no puede constituir un obstáculo para que, en aras de la racionalización y el perfeccionamiento del procedimiento electoral, se exija a los partidos que quieren participar en la conformación del órgano representativo de la voluntad popular un mínimo arraigo en el cuerpo electoral. En otras palabras, no puede pretenderse derivar de la Constitución un supuesto derecho fundamental de los partidos políticos a participar ilimitadamente en todo proceso electoral y en cada una de las circunscripciones mediante la presentación de candidaturas cuando carezcan de un mínimo e imprescindible apoyo social, pudiendo afectar con ello al adecuado y eficaz desarrollo del procedimiento electoral, por el destino de recursos públicos a candidaturas social y políticamente irrelevantes para el cuerpo electoral y por la consiguiente complejidad que para el desarrollo del proceso electoral significaría la participación en la contienda electoral de dichas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requisito establecido en el art. 169.3 LOREG, además de atender a la racionalización y perfeccionamiento del procedimiento electoral en lo que se refiere a los recursos públicos destinados a su celebración y a la complejidad de su organización, también podría favorecer la clarificación de la oferta electoral, mediante la exclusión de aquellas candidaturas que, en el momento de su presentación, no sean capaces de acreditar, con la firma de los electores, un mínimo respaldo o arraigo en la circunscripción en la que pretenden presentarse. Asimismo cabe pensar que el requisito en cuestión podría evitar la dispersión del voto entre opciones partidarias que son expresión de una misma orientación o corriente ideológica, al facilitar, mediante la referida exclusión de candidaturas que no alcancen ese mínimo arraigo en el cuerpo electoral, que las opciones partidarias con respaldo suficiente que sean expresión de orientaciones o corrientes ideológicas minoritarias puedan superar la barrera electoral que permite obtener representación parlamentaria (STC 48/2003, de 12 de marzo, FJ 5), lo que contribuye a preservar el valor constitucional del pluralismo político (art. 1.1 CE), del que los partidos políticos son expresión principalísima.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otra parte, dados los valores y bienes constitucionales a los que obedece el requisito de la acreditación de firmas para la presentación de candidaturas, la situación de desigualdad que se denuncia en la demanda de amparo y que resulta del precepto legal entre partidos políticos que hubieran obtenido en la anterior convocatoria electoral representación parlamentaria en cualesquiera de las Cámaras de las Cortes Generales y los que no la hubieran obtenido, no está desprovista desde la perspectiva del art. 23.2 CE de una justificación objetiva y razonable, ya que la obtención de representación parlamentaria en la última convocatoria electoral acredita que los partidos políticos que la han alcanzado gozan o, al menos, han gozado, de un respaldo o arraigo en el cuerpo electoral con ocasión de la celebración de un proceso electoral del que carecen los partidos políticos que, habiéndose presentado al mismo proceso electoral, no han tenido representación y que se desconoce que tengan o puedan tener aquellos partidos políticos que no han concurrido a la anterior convocatoria electoral. Entre unos partidos políticos y otros existe, por tanto, un elemento diferenciador (haber obtenido o no representación en cualquiera de las Cámaras de las Cortes Generales) que, en atención a las finalidades legítimas a las que sirve el requisito del art. 169.3 LOREG, constituye una justificación objetiva y razonable del distinto trato que el legislador dispensa a uno y a otros en relación con dicho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requisito establecido en el art. 169.3 LOREG tampoco desnaturaliza el concepto o la imagen constitucionalmente garantizada de la representación política que el art. 23.2 CE garantiza, sirviendo, por el contrario, precisamente al logro de una más adecuada y correcta articulación de aquella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estimarse que este requisito legal sea lesivo del derecho al acceso a los cargos públicos (art. 23.2 CE) por desproporcionado, toda vez que no cabe entender como desproporcionado o excesivo el número de firmas requerido para la presentación de candidaturas (0,1 por 100 de los electores inscritos en el censo electoral de la circunscripción por la que se pretenda la elección), que es un porcentaje notablemente inferior al exigido a las agrupaciones electorales para presentar candidaturas en las elecciones al Congreso de los Diputados y al Senado (art. 169.3 LOREG), así como en las elecciones municipales (art. 187.3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el porcentaje exigido por el art. 169.3 LOREG resulta superior al que corresponde al número de firmas exigidas a los partidos políticos, coaliciones, federaciones y agrupaciones de electores para la presentación de candidaturas en las elecciones al Parlamento Europeo (15.000 firmas, 0,042 por 100 del censo electoral correspondiente a la última convocatoria del año 2009), pero esa diferencia, aunque pudiera considerarse significativa, bien pudiera encontrar su justificación en las propias características de las elecciones al Parlamento Europeo en las que la circunscripción es el territorio nacional (art. 214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—aunque no se formula queja alguna al respecto en la demanda de amparo—, a la misma conclusión (inexistencia de lesión del derecho al acceso a los cargos públicos que garantiza el art. 23.2 CE) ha de llegarse en relación con el plazo concedido por las juntas electorales, de conformidad con lo dispuesto en la instrucción de la Junta Electoral Central 7/2011, de 15 de septiembre, relativa al procedimiento de acreditación de firmas de apoyo de candidaturas al Congreso de los Diputados, al Senado y al Parlamento Europeo previsto en los artículos 169 y 220 de la LOREG, para la obtención de las firmas, que se extiende desde la convocatoria electoral correspondiente hasta la finalización del plazo de presentación de candidaturas (apartado quinto). Sin perjuicio de que no quepa excluir que en alguna concreta ocasión y en razón de especiales circunstancias que pudieran concurrir pudiera apreciarse insuficiente dicho plazo, en principio no resulta desproporcionado el plazo fijado en atención a la finalidad a la que obedece el requisito de la obtención de firmas (la acreditación de un mínimo arraigo o respaldo electoral con ocasión de una determinada convocatoria electoral por quien no ha obtenido representación en las anteriores elecciones) y al porcentaje o cuantía de las firmas exigidas. Plazo, además, que puede verse ampliado por el legalmente previsto para la subsanación de irregularidades (art. 47 LOREG), como más adelante se pondrá de manifiesto al enjuiciar la subsanabilidad del requisito establecido en el art. 169.3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todo lo anteriormente expuesto, al haber actuado el legislador en atención a fines cuya licitud, desde la perspectiva constitucional, no es discutible, no puede apreciarse que el requisito que impone el art. 169.3 LOREG a los partidos, federaciones o coaliciones que no hubieran obtenido representación en ninguna de las Cámaras de las Cortes Generales en una anterior convocatoria electoral para presentar candidaturas en elecciones al Congreso de los Diputados y al Senado de necesitar la firma, al menos, del 0,1 por 100 de los electores inscritos en el censo electoral de la circunscripción por la que pretendan su elección, sea contrario al contenido del derecho a acceder a los cargos públicos en condiciones de igualdad y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partido recurrente en amparo considera también, como antes quedó expuesto, que la exigencia de presentar un porcentaje determinado de avales establecida en el art. 169.3 LOREG atenta contra el derecho de los avalistas a no ser obligados a declarar sobre la propia ideología (art. 16.2 CE), en relación con el derecho a participar por medio de representantes en los asuntos públicos (art. 23.1 CE), porque la firma del aval supone renunciar a mantener en la intimidad las preferencias ideológicas.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también esta queja debe ser rechazada por estar desprovista de fundamento, toda vez que el requisito exigido por el art. 169.3 LOREG a los partidos que no hubieren obtenido representación en ninguna de las Cámaras en las anteriores elecciones generales no supone lesión alguna de los derechos de los electores que avalan con su firma una candidatura a la intimidad y a no declarar sobre la propia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quien voluntariamente decide apoyar con su firma la presentación de una candidatura a las elecciones no está siendo obligado a declarar sobre su ideología, como también lo es que avalar una determinada candidatura no equivale necesariamente a manifestar una inequívoca adhesión ideológica a la misma, por más que la prohibición de que un elector preste su firma a más de una candidatura (art. 169.3 in fine LOREG) pudiera ser entendida —cuestión ésta sobre la que no procede aquí pronunciarse— como un posible indicio de identificación del firmante con la opción ideológica que representa la candidatura a la que avala, aunque no es menos cierto que, como señala el Ministerio Fiscal, la prestación del aval puede obedecer a diversas razones, entre las que se encuentran el conocimiento y relación personal con los candidatos que se presentan, sin que tales razones supongan necesariamente compartir la ideología de la candidatura avalada.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ninguno de los datos personales que los electores han de facilitar a la Administración electoral para avalar con su firma una candidatura (nombre y apellidos, documento nacional de identidad y circunscripción electoral en la que se esté censado), a los efectos previstos en el citado art. 169.3 LOREG, afecta a la intimidad de los avalistas ni a su derecho a no declarar sobre su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conforme a reiterada doctrina constitucional, entre aquellos aspectos básicos de la vida privada protegidos por la intimidad, entre ellos los referidos a la ideología y creencias,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(STC 85/2003, de 8 de mayo, FJ 21,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como advierte el Ministerio Fiscal, en el caso de que los candidatos sean, a su vez, avalistas de su propia candidatura, es claro que la libre decisión de concurrir a unas elecciones por una determinada candidatura supone la voluntaria manifestación de la ideología política, por lo que el aval de los propios candidatos no revela ningún dato secreto ni merecedor de reserva. La publicidad de la ideología política de los candidatos es consustancial al proceso electoral y al ejercicio del derecho de participación política (art. 23.1 CE), que implica, en general, la renuncia a mantener ese aspecto de la vida personal alejado del público conocimiento, debiendo tenerse en cuenta en este sentido que la legislación electoral prescribe la publicación oficial de las candidaturas presentadas y proclamadas en las elecciones, exigencia de publicidad que, por otra parte, resulta esencial “para la transparencia política que en un Estado democrático debe regir las relaciones entre electores y elegibles” (STC 85/2003,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electores que avalan con su firma la presentación de una candidatura sin formar parte de lo misma ha de advertirse que la situación de los avalistas no es la misma que la de los candidatos, toda vez que las firmas de los avalistas “no son objeto en el procedimiento electoral, atendida su función, de un acto de publicación general ni de publicidad parangonable a la que corresponde, por razones obvias, a las propias listas de candidatos” (STC 68/2005, de 31 de marzo, FJ 15); pero no es menos cierto que quien ejercita el derecho de participación política (art. 23.1 CE), del que también forma parte el avalar con la firma la presentación de una candidatura electoral en los términos del art. 169.3 LOREG, no puede aducir la lesión de su derecho a no declarar sobre la propia ideología (art. 16.2 CE), ni tampoco de su derecho fundamental a la intimidad personal y, en su caso, de la garantía frente al uso de la informática (art. 18.1 y 4 CE), por el mero hecho de que la prestación del aval a una candidatura haga necesario facilitar a la Administración electoral los datos personales que permiten verificar que la firma corresponde al elector que afirma prestar su aval. Se trata, en suma, de datos de carácter personal prestados voluntariamente por el interesado para el cumplimiento de una finalidad constitucionalmente legítima en el marco del procedimiento electoral, por lo que su recogida y tratamiento a estos efectos por la Administración electoral en el ejercicio de las competencias que legalmente le están atribuidas, no supone en modo alguno vulneración de la intimidad de los avalistas ni del derecho de éstos a no declarar sobre su ideología o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aduce también en la demanda de amparo que la Junta Electoral Provincial de Cantabria ha lesionado el derecho fundamental a acceder a los cargos públicos en condiciones de igualdad (art. 23.2 CE) de los candidatos integrantes de la candidatura representada por el partido recurrente, al no haber facilitado a esta formación política información precisa de las firmas que la oficina del censo electoral consideró inválidas por haber avalado también otras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alega, además, que la referida junta electoral, al considerar insubsanable el defecto consistente en presentar la candidatura sin contar con el número mínimo de firmas válidas exigido por el art. 169.3 LOREG, ha vulnerado también por este motivo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quejas aducidas debe ser rechazada. El derecho de sufragio pasivo se ejerce en el marco de un procedimiento cuyas notas más representativas son la celeridad, la perentoriedad y la preclusión de plazos; notas que, como señalamos en la STC 85/2003, de 8 de mayo, FJ 10, “han de considerarse constitucionalmente necesarias debido a la incidencia directa de lo que se resuelve en el desarrollo efectivo de los procesos electorales”. De ahí que sea incompatible con este proceso obligar a la Administración electoral a acreditar con el rigor que exige el partido recurrente los hechos que ponen de manifiesto la invalidez de las firmas apartadas. Debe señalarse, por otra parte, que la invalidez de los avales se encuentra acreditada por una certificación de la oficina del censo electoral; acreditación que reúne garantías suficientes para presumir válidas sus conclusiones. De igual modo, conviene poner de relieve que con el fin de comprobar la existencia de los errores advertidos, y en su caso de subsanarlos, puede acudirse a la delegación de la oficina del censo electoral, tal y como hizo el partido recurrente y le permitió corregir irregularidades en nueve de los avales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por tanto, apreciarse que la Administración electoral haya causado indefensión a esta formación política que es, en definitiva, lo que a través de esta queja se alega ni, en consecuencia, que el déficit probatorio que el partido recurrente imputa a la actuación de esta Administración haya vulnerado su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nos resta por abordar la queja referida a la vulneración del derecho de sufragio pasivo (art. 23.2 CE) de los candidatos del partido recurrente, que este imputa a la decisión de la Junta Electoral Provincial de Cantabria de no proclamar su candidatura por insuficiencia de avales, al considerar insubsanable el defecto consistente en presentar la candidatura sin contar con el número mínimo de firmas exigido por el art. 169.3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subsanación de los defectos en las que se puede incurrir al presentar las candidaturas ante la Administración electoral existe una consolidada doctrina constitucional que sostiene que, en principio, los errores e irregularidades cometidos en la presentación de las candidaturas son subsanables y, en consecuencia, las juntas electorales han de ofrecer la oportunidad de que puedan ser corregidos (entre otras, STC 96/2007, de 8 de mayo, FJ 5 y 115/2007,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fundamenta en que el legislador, al configurar un trámite específico de subsanación (art. 47.2 LOREG) ha establecido una garantía del derecho de sufragio pasivo que comporta el deber de la Administración electoral de poner de manifiesto a los interesados la existencia de irregularidades en las candidaturas para que en el plazo legalmente previsto puedan ser subsanadas. Como sostuvimos en la STC 59/1987, de 19 de mayo, FJ 3, la Ley Orgánica del régimen electoral general, al establecer este trámite de subsanación de las candidaturas que incurran en irregularidades, pretende que la Administración electoral, mediante un examen de oficio de las candidaturas, pueda advertir de los defectos que fuesen apreciables en los escritos de presentación de los candidatos, pues en “este específico procedimiento, no ha querido la Ley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(STC 59/1987,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declarado que el incumplimiento de este deber supone ignorar una garantía dispuesta en la ley para la efectividad del derecho de sufragio pasivo, “que resultará así afectado negativamente” (STC 59/1987,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otra parte hemos afirmado que, para determinar qué defectos son subsanables, no cabe distinguir entre simples “irregularidades” y “defectos sustantivos” o esenciales, pues esta distinción no sólo no cuenta con base legal alguna, sino que “resulta contradicha por la permisión que la propia Ley hace (art. 48.1 LOREG) de la modificación de candidaturas a resultas de subsanación y desconoce, por lo demás, el principio interpretativo según el cual la legalidad aplicable ha de ser entendida en los términos más favorables a la plena efectividad del derecho fundamental” (STC 24/1989, de 2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llevado a este Tribunal a considerar defectos subsanables las candidaturas incompletas o que incurrían en otro tipo de defectos. En concreto, hemos entendido que era subsanable la falta de designación de tres candidatos suplentes cuando está exigencia era obligatoria (STC 59/1987, de 19 de mayo, FJ 4) y la no inclusión de algunos de los candidatos que la componen (STC 113/1991, de 20 mayo, FJ 3), incluso aunque sólo incluyera a uno de ellos (STC 84/2003, de 8 de mayo, FJ 5). De igual manera hemos sostenido que la exclusión de uno de los candidatos de la lista por no reunir los requisitos para poder ostentar esta condición, no puede conllevar la no proclamación de la candidatura por incompleta sin haber otorgado plazo de subsanación para corregir esta irregularidad (STC 24/1989, de 2 de febrero, FJ 6). Y también hemos considerado un defecto subsanable el incumplimiento de la exigencia que establece el art. 44 bis LOREG, esto es, la composición equilibrada entre hombres y mujeres de las candidaturas (SSTC 96/2007, de 8 de mayo, FJ 6; y 115/2007, 10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Como se ha expuesto en los antecedentes, en el presente caso la junta electoral no tomó en consideración los avales presentados con posterioridad a la presentación de la candidatura por entender que, de acuerdo con la resolución del Presidente de la Junta Electoral Central de 20 de octubre de 2011, la insuficiencia en el número de avales válidos presentados es un requisito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conclusión se aparta abiertamente de la doctrina constitucional a la que se acaba de hacer referencia.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Como antes se ha señalado, es doctrina constitucional reiterada que las irregularidades o defectos en los que incurran las candidaturas electorales son subsanables “siempre, claro está, que ello sea materialmente factible” (por todas, STC 115/2007,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no cabe la menor duda de que, por la naturaleza del defecto apreciado, su subsanación es materialmente posible, pues basta con presentar nuevas firmas que permitan alcanzar el número de avales exigido legalmente para que este defecto se corrija. Debe señalarse, por otra parte, que de la regulación legal no se deriva que las firmas requeridas deban obtenerse en todo caso con anterioridad a la fecha límite de presentación de candidaturas, es decir, que después de la misma esté impedida la recogida de firmas en trámite de subsanación. Esa interpretación (impeditiva de la posterior recogida de firmas) tampoco constituye una exigencia derivada de otros principios o valores constitucionales que pudieran verse afectados. Es más, deducir de la norma esta consecuencia vulneraría el principio jurídico que exige que la legalidad aplicable sea entendida en los términos más favorables a la plena efectividad del derecho fundamental (STC 24/1989, de 2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la Junta Electoral Provincial de Cantabria, al aplicar el criterio (constitucionalmente inadecuado por lo que acabamos de decir) establecido en la resolución de 20 de octubre de 2011 del Presidente de la Junta Electoral Central y entender que la insuficiencia de avales no era un requisito subsanable, vulneró el derecho de los ciudadanos integrantes de la candidatura a la que representa el partido recurrente a acceder a los cargos públicos en condiciones de igualdad (art. 23.2 CE), lo que conduce al otorgamiento del amparo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Humanista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Cantabria de 24 de octubre de 2011 de no proclamación de la candidatura del Partido Humanista en dicha circunscripción electoral, así como de la Sentencia de 28 de octubre de 2011 del Juzgado de lo Contencioso-Administrativo núm. 1 de Santander, dictada en el recurso contencioso-electoral núm. 632-2011.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Cantabria de 24 de octubre de 2011 para que por dicha junta electoral se admita la subsanación mediante la aportación de avales y, previo el examen de los mismos, decida lo que corresponda sobre la proclamación de la candidatura del Partido Humanista.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