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5890-2011 promovido por el Partido Humanista, representado por la Procuradora de los Tribunales doña Ángela Vegas Ballesteros y asistido por el Letrado don José Antonio López Gómez, contra la Sentencia del Juzgado de lo Contencioso-Administrativo núm. 3 de Toledo, de 28 de octubre de 2011, que desestima el recurso contencioso-electoral núm. 512-2011, interpuesto por el representante de la candidatura presentada por el Partido Humanista en la provincia de Toledo contra el acuerdo de la Junta Electoral Provincial de Toledo de 24 de octubre 2011, por la que se acuerda la no proclamación de la candidatura del Partido Humanista en la circunscripción de Toledo.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30 de octubre de 2011 la Procuradora de los Tribunales doña Ángela Vegas Ballesteros, en nombre y representación del Partido Humanista,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Humanista presentó su candidatura para concurrir a las elecciones generales del próximo 20 de noviembre de 2011 por la circunscripción de Toledo, aportando 623 firmas de electores en cumplimiento de lo dispuesto en el art. 169.3 de la Ley Orgánica 5/1985, de 19 de junio, del régimen electoral general (en adelante LOREG), en la redacción dada el mismo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21 de octubre de 2011 la Junta Electoral Provincial de Toledo comunicó al representante del partido recurrente que no eran válidas 224 de las firmas que había presentado y, en consecuencia, su decisión de excluirlo de la proclamación de candidaturas. Ese mismo día el partido recurrente solicitó de la junta electoral la indicación de la causa que motivó en cada caso el rechazo de los citados avales al objeto de formular alegaciones y, en su caso, subsanar los errores advertidos. Mediante resolución de 24 de octubre de 2011 la junta electoral provincial acordó no haber lugar a la anterior solicitud y, en consecuencia, no proclamar su candidatura por considerar que la insuficiencia de los necesarios avales válidos no es un defecto subsanable, según el criterio anunciado en la resolución de la Junta Electoral Central de 20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resolución el partido político demandante de amparo interpuso recurso contencioso-administrativo electoral que fue tramitado por el Juzgado de lo Contencioso-Administrativo núm. 3 de Toledo con el núm. 512-2011. Por Sentencia de 28 de octubre de 2011 el citado órgano judicial acordó desestimar el recurso interpuesto por considerar que el incumplimiento del requisito de presentación de avales exigido por el art. 169.3 LOREG es un defecto que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partido político recurrente denuncia, en primer lugar, que no ha dispuesto de la información precisa sobre las razones por las que un buen número de los avales que presentó inicialmente no fueron luego considerados válidos por la junta electoral provincial por considerarlos duplicados, con la consecuente indefensión. Por añadidura considera en todo caso que la decisión de no permitir la subsanación de la omisión de la presentación de los avales exigidos por el art. 169.3 LOREG por parte de la junta electoral provincial trae causa de la resolución de 20 de octubre de 2011 de la presidencia de la Junta Electoral Central, que es una decisión lesiva del art. 23.2 CE porque realiza una interpretación arbitraria y desfavorable para el ejercicio de este derecho fundamental, y contraria igualmente a la doctrina del Tribunal Constitucional sobre subsanación de irregularidades en los procesos de proclamación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recurrente denuncia, en segundo lugar, que los ciudadanos que figuran integrados en su candidatura, que no obtuvo representación en la anterior convocatoria de elecciones generales, se ven discriminados y gravados injustificadamente en relación con las personas que figuran en partidos con representación parlamentaria por la solicitud de avales exigida por el art. 169.3 LOREG. Y denuncia finalmente que el citado requisito del art. 169.3 LOREG vulnera el derecho de los avalistas a no declarar sobre su propia ideología (art. 16.2 CE), pues para avalar una candidatura se han de facilitar públicamente datos personales (nombre y apellidos, documento nacional de identidad y circunscripción electoral en la que se esté censado) que revelan su adhesión a una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2011 la Sala Primera de este Tribunal acordó admitir a trámite la demanda de amparo y, de conformidad con lo dispuesto en el art. 49 LOREG y en el art. 2 del acuerdo del Pleno de 2 de enero de 2000, recabar del Juzgado de lo Contencioso-Administrativo núm. 3 de Toledo las actuaciones correspondientes al procedimiento electoral 512-2011, que fueron remitidas al Tribunal, y dar vista al Ministerio Fiscal de la demanda presentada para que en el plazo de un día efectuara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 de noviembre de 2011 el Ministerio Fiscal presentó sus alegaciones interesando el otorgamiento del amparo solicitado. Tras resumir los antecedentes del presente asunto y reparar en la falta de justificación de la especial trascendencia constitucional del recurso a que obliga el art. 49 de la Ley Orgánica del Tribunal Constitucional, y que considera susceptible de determinar su inadmisión, el Fiscal examina por separado, y subsidiariamente para el caso de no acordarse por ese motivo la inadmisión del recurso, las vulneraciones constitucionales denunciadas en la demanda, comenzando por la posible vulneración del art. 23.2 CE a causa de la interpretación defendida por las resoluciones impugnadas acerca del carácter insubsanable del defecto advertido. A tal fin, luego de recordar lo principal de la doctrina constitucional sobre la subsanación de irregularidades advertidas en la presentación de candidaturas ante la Administración electoral y el contenido de la instrucción 7/2011, de 15 de octubre, de la Junta Electoral Central y, en especial, de la resolución de su presidencia del siguiente 20 de octubre de 2011, que niega la posibilidad de subsanar el defecto consistente en la falta de avales suficientes, el Fiscal concluye que la citada interpretación de la Administración electoral, luego confirmada por la Sentencia recurrida, no se ajusta a la doctrina constitucional y supone, por tanto, una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en cambio, que la exigencia del art. 169.3 LOREG es una limitación a la posibilidad de presentar candidaturas que es, sin embargo, perfectamente legítima dentro del margen de configuración legal del art. 23 CE que corresponde al legislador y proporcionada también a los fines que persigue, y que cifra en la necesidad de evitar una excesiva fragmentación de la representación política en aras de la eficacia de las instituciones democráticas, por lo que no resulta contraria al art. 23 CE. Como tampoco, por último, la comentada exigencia legal vulnera a juicio del Fiscal el art. 16.2 CE, toda vez que la libre manifestación de apoyo como avalista a una candidatura electoral, además de no comportar forzosamente una declaración sobre su propia ideología, supone en el caso de los avalistas que firman su propia candidatura, único supuesto relevante en el presente proceso constitucional de amparo, una publicidad consustancial al propio proceso electoral y a su condición de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procede dictar Sentencia en la que se otorgue el amparo solicitado por el Partido Humanista, reconociendo su derecho a acceder en condiciones de igualdad a las funciones y cargos públicos (art. 23.2 CE), declarando la nulidad de las resoluciones impugnadas y, en consecuencia, acordando retrotraer las actuaciones al momento anterior a dictarse la resolución de la Junta Electoral Provincial de Toledo de 24 de octubre de 2011, para que esta, admitiendo la subsanación mediante la aportación de avales y previo el examen de los mismos, decida lo que corresponda sobre la proclamación de la candidatura del Partido Humanista.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electoral la resolución de la Junta Electoral Provincial de Toledo de 24 de octubre de 2011 por la que se acuerda la no proclamación de la candidatura del Partido Humanista en la circunscripción electoral de Toledo para las elecciones generales a celebrar el 20 de noviembre de 2011, por no acreditar el número de avales exigido conforme lo dispuesto en el art. 169.3 de la Ley Orgánica del régimen electoral general (LOREG), así como la Sentencia de 28 de octubre de 2011 del Juzgado de lo Contencioso-Administrativo núm. 3 de Toledo que confirma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el partido recurrente alega la vulneración del derecho de acceso a los cargos públicos en condiciones de igualdad (art. 23.2 CE), por no haber podido subsanar la insuficiencia de avales; asimismo, considera que se ha lesionado el art. 23.2 CE, en relación con el principio de no discriminación del art. 14 CE, argumentando que los ciudadanos que figuran integrados en su candidatura, que no obtuvo representación en la anterior convocatoria de elecciones generales, se ven discriminados y gravados injustificadamente en relación con las personas que figuran en partidos con representación parlamentaria por la solicitud de avales exigida por el art. 169.3 LOREG. Por último, aduce la lesión del derecho a no ser obligado a declarar sobre la propia ideología (art. 16.2 CE), en relación con el derecho a participar por medio de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declare la inadmisión del presente recurso de amparo por falta de justificación de la especial trascendencia constitucional del recurso [arts. 49.1 in fine y 50.1 a) de la Ley Orgánica del Tribunal Constitucional: LOTC] o, subsidiariamente, que se otorgue el amparo solicitado, por entender que la resolución impugnada de la Junta Electoral Provincial de Toledo, confirmada en vía judicial, ha vulnerado el derecho a acceder en condiciones de igualdad a las funciones y cargos públicos (art. 23.2 CE), al no permitir, en aplicación del criterio interpretativo de la instrucción 7/2011 sentado en el acuerdo de la presidencia de la Junta Electoral Central de 20 de octubre de 2011, la subsanación de la insuficiencia en el número de avales válidos presentados con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la queja formulada por el partido recurrente es necesario despejar el óbice de admisibilidad aducido por el Ministerio Fiscal, que afirma que la demanda carece de la necesaria justificación de la especial trascendencia constitucional del recurso exigida por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23.2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que,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conveniente invertir, por razones lógicas, el orden de enjuiciamiento de las quejas en las que el partido recurrente sustenta su pretensión de amparo, de modo que hemos de comenzar por examinar la denunciada lesión del derecho a acceder a los cargos públicos en condiciones de igualdad y con los requisitos que establezcan las leyes (art. 23.2 CE), en relación con el principio de igualdad (art. 14 CE), al no haber sido proclamada por la Junta Electoral Provincial de Toledo, cuya decisión fue confirmada en la vía jurisdiccional, la candidatura presentada por el partido político demandante de amparo por incumplir el requisito establecido en el art. 169.3 LOREG, en la redacción dada al mismo por la Ley Orgánica 2/2011, de 28 de enero. Precepto éste que para la presentación de candidaturas en las elecciones al Congreso de los Diputados y al Senado exige a los partidos políticos, federaciones o coaliciones que no hubieran obtenido representación en ninguna de las Cámaras en la anterior convocatoria de elecciones la firma de, al menos, el 0,1 por 100 de los electores inscritos en el censo electoral de la circunscripción por la que pretenden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proceder a una adecuada delimitación de este primer motivo de amparo hemos de recordar, en primer lugar, que la invocación genérica del principio de igualdad (art. 14 CE) ha de entenderse subsumida, de acuerdo con reiterada doctrina constitucional, en el derecho de acceso a los cargos públicos (art. 23.2 CE), que es el derecho que, en su caso, pudiera haber resultado directamente transgredido (STC 193/1989, de 16 de noviembre,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ha de señalarse que aunque la demanda se dirige formalmente contra la resolución de la Junta Electoral Provincial de Toledo que acuerda no proclamar la candidatura del Partido Humanista y contra la Sentencia dictada en el recurso contencioso-electoral que ha confirmado dicha realidad, en realidad lo que se cuestiona en este motivo de amparo, desde la perspectiva del derecho reconocido en el art. 23.2 CE, es la constitucionalidad del requisito legal cuyo incumplimiento ha determinado la no proclamación de la candidatura presentada por el partido recurrente. Así pues, nuestro enjuiciamiento ha de contraerse en este punto, desde el limitado ámbito del recurso de amparo electoral, a constatar si el requisito legal impuesto por el art. 169.3 LOREG para la presentación de candidaturas por partidos políticos, federaciones o coaliciones que no hubieran obtenido representación en ninguna de las Cámaras de las Cortes Generales resulta lesivo o no del derecho al acceso a los cargos públicos (STC 127/2007,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esta alegación mediante la que se intenta plantear la constitucionalidad del art. 169.3 LOREG, en lo relativo a la exigencia de avales para la presentación de candidaturas por partidos políticos, federaciones o coaliciones que no hubieran obtenido representación parlamentaria, debe señalarse que dicha cuestión ya ha sido objeto de pronunciamiento por parte de este Tribunal en la STC 163/2011,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recuerdan las líneas esenciales de la doctrina constitucional sobre el derecho a acceder en condiciones de igualdad a los cargos públicos con los requisitos que señalen la leyes (art. 23.2 CE), en el que se incluye el derecho a presentar candidaturas y a presentarse como candidato en las diversas convocatorias electorales si se cumplen los requisitos legalmente establecidos al efecto. En particular se pone de manifiesto que es un derecho que confiere al legislador un amplio margen para configurar el sistema electoral, con las limitaciones que imponen, por un lado, que el ejercicio de ese derecho se apliquen a todos los ciudadanos por igual, sin obstáculos para que se concurra en idénticas condiciones legales ni diferencias injustificadas o irrazonables en la aplicación de las condiciones legales, y, por otro, que se respete el contenido sustantivo propio que impone el concepto constitucional de representación política (FJ 3). En virtud de ello, se incide en la Sentencia en que, con independencia de que la exigencia de avales no esté expresamente prevista en la Constitución, su eventual contradicción con el art. 23.2 CE sólo dependerá de que se hayan sobrepasado las limitaciones impuestas al legislador respecto de su carácter no discriminatorio o contrario al principio de representación política, no convirtiendo este requisito en arbitrario el hecho de que el legislador no haya explicado de manera suficiente las razones de su decisión legislativa, lo que sólo puede concluirse de su contraste con el texto constitucional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también se destaca en el fundamento jurídico 5 de la mencionada Sentencia que este Tribunal ha reiterado que la libertad de presentación de candidaturas por los partidos no es absoluta, pudiendo ser limitada por el legislador en atención a valores y bienes constitucionales protegidos, por lo que lo relevante para determinar la constitucionalidad de la exigencia de avales controvertida, como requisito limitativo a la presentación de candidaturas, es si tiene o no un fundamento constitucional que la justifique. A esos efectos, se recuerda que la exigencia de avales ni es inédita en los ordenamientos de países de nuestro entorno, ni tampoco en nuestro propio ordenamiento, en que se establece para las elecciones al Parlamento Europeo la necesidad de que los partidos, coaliciones, federaciones y agrupaciones de electores presenten la firma de 15.000 electores o la firma de cincuenta cargos electos (art. 220.3 y 4 LOREG) y también en relación con las agrupaciones de electores, a las que se exige para las elección al Congreso de los Diputados y al Senado en el mismo art. 169.3 LOREG un porcentaje de firmas del 1 por 100, lo que el Tribunal Europeo de Derechos Humanos , en su decisión de 9 de mayo de 1994, caso J.A. Serqueda c. España, no consideró contrario al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todo lo expuesto, en la citada STC 163/2011, de 2 de noviembre, este Tribunal ha concluido que la necesidad de obtención de avales establecida en el art. 169.3 LOREG no vulnera el derecho de acceso en condiciones de igualdad a las funciones y cargos públicos (art. 23.2 CE), ya que “constituye una limitación objetiva no carente de fundamento constitucional, pues obedece a la consecución de un valor o bien constitucionalmente protegido, como es el de la racionalización y perfeccionamiento de la organización y desarrollo del proceso electoral, a través del cual se articula la representación política, cuyo adecuado funcionamiento puede verse efectivamente afectado por la excesiva proliferación de candidaturas carentes, por las razones que fueran, de respaldo o arraigo en el cuerpo electoral” (FJ 6). Del mismo modo, se señala que “el requisito establecido en el art. 169.3 LOREG, además de atender a la racionalización y perfeccionamiento del procedimiento electoral en lo que se refiere a los recursos públicos destinados a su celebración y a la complejidad de su organización, también podría favorecer la clarificación de la oferta electoral, mediante la exclusión de aquellas candidaturas que, en el momento de su presentación, no sean capaces de acreditar, con la firma de los electores, un mínimo respaldo o arraigo en la circunscripción en la que pretenden presentarse. Asimismo cabe pensar que el requisito en cuestión podría evitar la dispersión del voto entre opciones partidarias que son expresión de una misma orientación o corriente ideológica, al facilitar, mediante la referida exclusión de candidaturas que no alcancen ese mínimo arraigo en el cuerpo electoral, que las opciones partidarias con respaldo suficiente que sean expresión de orientaciones o corrientes ideológicas minoritarias puedan superar la barrera electoral que permite obtener representación parlamentaria (STC 48/2003, de 12 de marzo, FJ 5), lo que contribuye a preservar el valor constitucional del pluralismo político (art. 1.1 CE), del que los partidos políticos son expresión principalísima”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expuesto en dicha Sentencia que la situación de desigualdad por limitar la exigencia de avales a los partidos que no hubieran obtenido en la anterior convocatoria electoral representación parlamentaria “no está desprovista desde la perspectiva del art. 23.2 CE de una justificación objetiva y razonable, ya que la obtención de representación parlamentaria en la última convocatoria electoral acredita que los partidos políticos que la han alcanzado gozan o, al menos, han gozado, de un respaldo o arraigo en el cuerpo electoral con ocasión de la celebración de un proceso electoral del que carecen los partidos políticos que, habiéndose presentado al mismo proceso electoral, no han tenido representación y que se desconoce que tengan o puedan tener aquellos partidos políticos que no han concurrido a la anterior convocatoria electoral. Entre unos partidos políticos y otros existe, por tanto, un elemento diferenciador (haber obtenido o no representación en cualquiera de las Cámaras de las Cortes Generales) que, en atención a las finalidades legítimas a las que sirve el requisito del art. 169.3 LOREG, constituye una justificación objetiva y razonable del distinto trato que el legislador dispensa a uno y a otros en relación con dicho requisito”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también en dicha Sentencia este Tribunal ha descartado que este requisito legal de obtención de avales del 0,1 por 100 pueda ser considerado desproporcionado puesto en relación tanto con la exigencia del 1 por 100 de avales a las agrupaciones electorales para presentar candidaturas en las elecciones al Congreso de los Diputados y al Senado (art. 169.3 LOREG) y en las elecciones municipales (art. 187.3 LOREG) como con la exigencia de 15.000 firmas a los partidos políticos, coaliciones, federaciones y agrupaciones de electores para la presentación de candidaturas en las elecciones al Parlamento Europeo (art. 214 LOREG). Del mismo modo se descarta que concurra desproporción alguna de esta exigencia de avales puesta en relación con el plazo concedido por las juntas electorales, de conformidad con lo dispuesto en la instrucción 7/2011, de 15 de septiembre de la Junta Electoral Central, relativa al procedimiento de acreditación de firmas de apoyo de candidaturas, que se extiende desde la convocatoria electoral correspondiente hasta la finalización del plazo de presentación de candidaturas (apartado quinto)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mencionada Sentencia descarta que suponga lesión del art. 23.2 CE el hecho de que no se facilite a las formaciones políticas una información precisa por parte de las juntas electorales de las firmas que la oficina del censo electoral consideren inválidas por haber avalado también otras candidaturas. Así, se señala que el derecho de sufragio pasivo se ejerce en el marco de un procedimiento caracterizado por la celeridad, la perentoriedad y la preclusión de plazos, lo que hace incompatible obligar a la Administración electoral a acreditar los hechos que ponen de manifiesto la invalidez de las firmas apartadas, especialmente, teniendo en cuenta, por un lado, que la invalidez de los avales está acreditada por una certificación de la oficina del censo electoral, que reúne garantías suficientes para presumir válidas sus conclusiones, y, por otro, que con el fin de comprobar la existencia de los errores advertidos, y en su caso de subsanarlos, siempre queda expedita la posibilidad de acudir a la Delegación de la oficina del censo electoral para hacer las comprobaciones pertinentes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queja relativa a la lesión del derecho a la libertad ideológica, debemos recordar que en el fundamento jurídico 8 de la mencionada STC 163/2011, y en relación con la eventual incidencia que tendría la exigencia de avales en el derecho a no ser obligados a declarar sobre la propia ideología (art. 16.2 CE), este Tribunal ha destacado que quien voluntariamente decide apoyar con su firma la presentación de una candidatura ni está siendo obligado a declarar sobre su ideología ni tampoco equivale a manifestar una inequívoca adhesión ideológica a la misma. Del mismo modo, también se descarta que los datos personales que han de facilitar a la Administración electoral para avalar una candidatura —nombre y apellidos, documento nacional de identidad y circunscripción electoral en la que se esté censado— afecten a la intimidad de los avalistas o a su derecho a no declarar sobre su ideología. A esos efectos, se pone de manifiesto que, conforme a reiterada doctrina constitucional, entre los aspectos básicos de la vida privada protegidos por la intimidad, a la ideología y creencias, no se encuentran los datos referentes a la participación en la vida política, por ser una actividad cuya propia naturaleza se desarrolla en la esfera pública, con excepción del derecho de sufragio activo, dado el carácter secreto del voto (por todas, STC 85/2003, de 8 de mayo,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entrando en el análisis de la queja planteada sobre la subsanabilidad de la presentación de avales, debe señalarse que esta cuestión ya ha sido objeto de pronunciamiento por parte de este Tribunal en las SSTC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conduce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conduce igualmente a otorgar el amparo, pues, como ha quedado expuesto en los antecedentes, la Junta Electoral Provincial de Toledo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permitió la aportación de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Humanista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Toledo de 24 de octubre de 2011 de no proclamación de la candidatura del Partido Humanista en dicha circunscripción electoral, así como de la Sentencia de 28 de octubre de 2011 del Juzgado de lo Contencioso-Administrativo núm. 3 de Toledo, dictada en el recurso contencioso-electoral núm. 512-2011.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Toledo de 24 de octubre de 2011 para que por dicha junta electoral se admita la subsanación mediante la aportación de avales y, previo el examen de los mismos, decida lo que corresponda sobre la proclamación de la candidatura del Partido Humanista.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