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1896/92, promovido por don José Luis Fernández Seco, representado por la Procuradora de los Tribunales doña Lucila Torres Rius y asistido por la Letrada doña María Jesús Pastor, contra la Sentencia de la Sala Segunda del Tribunal Supremo de 10 de junio de 1992, por la que se desestimaba el recurso de casación interpuesto contra la Sentencia de la Sección Segunda de la Audiencia Provincial de Bilbao, de 29 de julio de 1989. Ha sido parte el Colegio Oficial de Agentes de la Propiedad Inmobiliaria de Vizcaya, representado por el Procurador de los Tribunales don Santos Gandarillas Carmona y asistido por el Letrado don Jorge Jordana de Pozas, y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julio de 1992, la Procuradora de los Tribunales doña Lucila Torres Rius, en nombre y representación de don José Luis Fernández Seco, interpuso recurso de amparo contra la Sentencia de la Sala Segunda del Tribunal Supremo de 10 de junio de 1992, por la que se desestimaba el recurso de casación interpuesto contra la Sentencia de la Sección Segunda de la Audiencia Provincial de Bilbao, de 29 de julio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Con fecha de 29 de julio de 1989, la Sección Segunda de la Audiencia Provincial de Bilbao dictó una Sentencia en la que condenaba al hoy demandante de amparo, como autor de un delito de intrusismo del art. 321.1 del Código Penal con la agravante de reincidencia, a la pena de dos años, cuatro meses y un día de prisión menor, con las accesorias de suspensión de todo cargo público y del derecho de sufragio durante el tiempo de la condena, así como a indemnizar al Colegio Oficial de Agentes de la Propiedad Inmobiliaria en la cantidad simbólica de una peseta. </w:t>
      </w:r>
    </w:p>
    <w:p w:rsidRPr="00C21FFE" w:rsidR="00F31FAF" w:rsidRDefault="00356547">
      <w:pPr>
        <w:rPr/>
      </w:pPr>
      <w:r w:rsidRPr="&lt;w:rPr xmlns:w=&quot;http://schemas.openxmlformats.org/wordprocessingml/2006/main&quot;&gt;&lt;w:lang w:val=&quot;es-ES_tradnl&quot; /&gt;&lt;/w:rPr&gt;">
        <w:rPr/>
        <w:t xml:space="preserve">b) Presentado recurso de casación contra la anterior resolución, fue confirmada en todos sus extremos por la Sentencia de la Sala Segunda del Tribunal Supremo de 10 de junio de 1992, notificada al recurrente el día 25 de junio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el derecho a la libertad reconocido en el art. 17.1 de la C.E., infringiendo al propio tiempo el principio de legalidad penal consagrado en el art. 25.1 de la C.E. </w:t>
      </w:r>
    </w:p>
    <w:p w:rsidRPr="00C21FFE" w:rsidR="00F31FAF" w:rsidRDefault="00356547">
      <w:pPr>
        <w:rPr/>
      </w:pPr>
      <w:r w:rsidRPr="&lt;w:rPr xmlns:w=&quot;http://schemas.openxmlformats.org/wordprocessingml/2006/main&quot;&gt;&lt;w:lang w:val=&quot;es-ES_tradnl&quot; /&gt;&lt;/w:rPr&gt;">
        <w:rPr/>
        <w:t xml:space="preserve">Según se argumenta en la demanda, el principio de legalidad penal habría sido lesionado al hacer uso los órganos judiciales de una analogía no permitida a la hora de integrar la norma penal en blanco contenida en el art. 321.1 del Código Penal, extendiendo así el concepto de "título oficial" a que en ella se alude a supuestos no contemplados por la ley ya que el origen del precepto obliga a entender dicho elemento normativo como sinónimo de "título académico". Por consiguiente, debe concluirse que la condena impuesta al hoy demandante de amparo vulnera asimismo el derecho contenido en el art. 17.1 de la C.E. al suponer una privación del mismo en caso no previsto po la ley.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septiembre de 1992, la Sección Segunda acordó admitir a trámite la presente demanda de amparo y requerir a los órganos judiciales competentes para que, en el plazo de diez días, enviasen testimonio del conjunto de las actuaciones y emplazasen a cuantos fueron parte en el procedimiento a fin de que, en idéntico término, pudiesen comparecer ante este Tribunal. En otra providencia de esa misma fecha, se acordó asimismo formar la oportuna pieza separada de suspensión y, de conformidad con lo dispuesto en el art.56 de la LOTC, conceder al recurrente y al Ministerio Fiscal un plazo de tres días para que alegaran cuanto estimasen pertinente en relación con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Juzgado de Guardia el 6 de octubre de 1992 y registrado en este Tribunal al día siguiente, la representación del recurrente señalaba que, de no acordarse la suspensión solicitada, el amparo, caso de concederse, habría perdido su finalidad. Por su parte, el Ministerio Fiscal, en escrito registrado en este Tribunal con esa misma fecha, estimaba que procedía conceder la suspensión solicitada pues, de lo contrario, el cumplimiento de una pena de tan corta duración ciertamente convertiría al amparo, caso de concederse, en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13 de octubre de 1992, la Sala Primera, en la pieza de suspensión sustanciada, dictó Auto por el que acordaba suspender la ejecución de la pena privativa de libertad y de las accesorias impuestas al recurrente por la Sentencia de la Sección Segunda de la Audiencia Provincial de Bilbao de 29 de julio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noviembre de 1992,la Sección Segunda acordó tener por personado en el procedimiento al Procurador de los Tribunales don Santos Gandarillas Carmona, en nombre y representación del Colegio Oficial de Agentes de la Propiedad Inmobiliaria de Vizcaya, y por recibidas las actuaciones remitidas, así como dar vista de las mismas a las partes personadas y al Ministerio Fiscal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fecha 27 de noviembre de 1992, el Procurador de los Tribunales don Santos Gandarillas Carmona, en nombre y representación del Colegio Oficial de Agentes de la Propiedad Inmobiliaria de Vizcaya, en primer lugar, que el recurrente no había invocado en el proceso los derechos fundamentales que ahora considera vulnerados, lo que constituiría motivo de inadmisión de una demanda que, por lo demás, carece de contenido que justifique una decisión sobre el fondo por parte del Tribunal Constitucional. En este último sentido, se aduce que no cabe reprochar a las Sentencias impugnadas vulneración alguna del derecho a la legalidad penal consagrado en el art.25.1 C.E. por haber condenado al solicitante de amparo en virtud de una interpretación correcta del texto del art.321.1 C.P. En cuanto a la alegada violación del derecho a la libertad, es evidente que no puede ser esgrimida por quien se vé privado de ella en virtud de una Sentencia condenatoria dictada de conformidad con lo previsto en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30 de noviembre de 1992, el Ministerio Fiscal se oponía a los motivos invocados por la representación del recurrente, estimando, en primer lugar, que no cabe reprochar a las Sentencias impugnadas vulneración alguna del derecho a la legalidad penal, reconocido en el art. 25.1 C.E., por el hecho de haber procedido a dictar un fallo condenatorio en virtud de la aplicación del art. 321.1 del Código Penal, ya que la interpretación que de los tipos penales lleven a cabo los órganos judiciales constituye una cuestión de mera legalidad que no puede ser revisada por este Tribunal. Por consiguiente, debe asimismo desestimarse el motivo basado en una pretendida violación del derecho a la libertad consagrado en el art.17.1 C.E., al venir ésta estrechamente anudada a la ya rechazada lesión del principio de legalidad penal. </w:t>
      </w:r>
    </w:p>
    <w:p w:rsidRPr="00C21FFE" w:rsidR="00F31FAF" w:rsidRDefault="00356547">
      <w:pPr>
        <w:rPr/>
      </w:pPr>
      <w:r w:rsidRPr="&lt;w:rPr xmlns:w=&quot;http://schemas.openxmlformats.org/wordprocessingml/2006/main&quot;&gt;&lt;w:lang w:val=&quot;es-ES_tradnl&quot; /&gt;&lt;/w:rPr&gt;">
        <w:rPr/>
        <w:t xml:space="preserve">En consecuencia, el Ministerio Fiscal concluía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abril de 1993, se acordó señalar para deliberación y votación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las diversas vulneraciones de derechos fundamentales invocadas en el presente recurso de amparo procede examinar, en primer lugar, la relativa a la pretendida infracción del principio de legalidad penal por parte de las Sentencias impugnadas,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su STC 111/1993, pronunciada en un recurso de amparo cuyos presupuestos y motivos coincidían sustancialmente con los expuestos en el asunto que ahora nos toca decidir,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art.321.1 C.P., las Sentencias impugnadas han llevado a cabo una interpretación extensiva in malam partem del término "título" contenido en dicho precepto que no es conforme a los principios y valores constitucionales. Esta aplicación extensiva que, frente a lo que sostienen el Colegio de Agentes de la Propiedad Inmobiliaria y el Ministerio Fiscal,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Fernández Seco,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la Sala Segunda del Tribunal Supremo de 10 de junio de 1992, y por la Sección Segunda de la Audiencia Provincial de Bilbao de fecha 29 de julio de 1989.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