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13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1878-2006 en relación con los artículos 453.2, en el inciso “por falta grave”, y 468, apartado b), de la Ley Orgánica 2/1989, de 13 de abril, procesal militar, y el artículo 64.3 de la Ley Orgánica 11/1991, de 17 de junio, del régimen disciplinario de la Guardia Civil. Han comparecido el Fiscal General del Estado y el Gobierno de la Nación, representado por el Abogado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febrero de 2006 tuvo entrada en el Registro General de este Tribunal escrito de la Sala de lo Contencioso-Disciplinario del Tribunal Militar Territorial Cuarto, con sede en A Coruña, al que se acompaña, junto con el testimonio del recurso contencioso-disciplinario ordinario núm. 4-07-05, que se tramita ante dicha Sala, el Auto de 18 de enero de 2006 por el que se acuerda plantear cuestión de inconstitucionalidad respecto de los arts. 453.2, en el inciso “por falta grave”, y 468 b) de la Ley Orgánica 2/1989, de 13 de abril, procesal militar, y el artículo 64.3 de la Ley Orgánica 11/1991, de 17 de junio, del régimen disciplinario de la Guardia Civil por posible vulneración de los arts. 24.1, 106 y 117.5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cuestión de inconstitucionalidad tiene su origen en el recurso contencioso-disciplinario interpuesto el 6 de abril de 2005 por el guardia civil don J.G.M. contra la resolución del Sargento Primero jefe accidental de la Sección Fiscal de Irún, de 7 de febrero de 2005, por la que se le impuso la sanción de reprensión por la comisión de una falta leve tipificada en el art. 7.10 de la Ley Orgánica 117/1991, de 17 de junio, de régimen disciplinario de la Guardia Civil, confirmada por la resolución del Teniente Coronel jefe de la Comandancia de la Guardia Civil de Guipúzcoa, de 23 de marzo de 2005, desestimatoria del recurso de alzada interpuesto contra la referida sanción. Una vez concluso el procedimiento, y antes de dictar Sentencia, la Sala de lo Contencioso-Disciplinario del Tribunal Militar Territorial Cuarto, mediante providencia de 9 de diciembre de 2005, acordó abrir el incidente previsto en el art. 35.2 de la Ley Orgánica del Tribunal Constitucional (LOTC) y oír a las partes personadas y al Ministerio Fiscal, por el plazo común de diez días, sobre la pertinencia de plantear cuestión de inconstitucionalidad en relación con los arts. 453.2, en el inciso “por falta grave”, y 468 b) de la Ley Orgánica 2/1989, de 13 de abril, procesal militar, por posible vulneración de los arts. 24.1, 106 y 117.5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Fiscal como el Abogado del Estado manifestaron su oposición al planteamiento de la cuestión, mientras que el recurrente lo consideró necesario solicitando que se extendiera al artículo 64.3 de la Ley Orgánica 11/1991, de 17 de junio, del régimen disciplinario de la Guardia Civil, en cuanto establece que contra la resolución del recurso que se interponga contra las resoluciones por las que se impusiera sanción por falta leve tan solo cabrá interponer recurso contencioso disciplinario militar preferente y sumario regulado en el artículo 518 de la Ley Orgánica 2/1989, de 13 de abril, y con los efectos previstos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dictó Auto de 18 de enero de 2006 acordando plantear ante el Tribunal Constitucional cuestión de inconstitucionalidad respecto de los arts. 453.2, en el inciso “por falta grave”, y 468 b) de la Ley Orgánica procesal militar, de 13 de abril de 1989, y del artículo 64.3 de la Ley Orgánica 11/1991, de 17 de junio, de régimen disciplinario de la Guardia Civil al apreciar que entran en contradicción con lo establecido en los arts. 24.1, 106 y 117.5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22 de febrero de 2006, de la Sala de lo Contencioso-Disciplinario del Tribunal Militar Territorial Cuarto, justifica el planteamiento de la cuestión de inconstitucionalidad en los fundamentos jurídicos 5 y 6 de la STC de 28 de diciembre de 2002 que, estimando el recurso de amparo núm. 5777-2000, anuló una resolución de la Sala proponente que inadmitía el recurso contencioso interpuesto contra una sanción disciplinaria por falta leve y acordó plantear cuestión de inconstitucionalidad respecto de los preceptos recurridos. Tras transcribir parcialmente la Sentencia citada, y en aplicación de sus argumentos, comparte las dudas de constitucionalidad que le suscita la exclusión del control judicial de las sanciones leves, dudas de constitucionalidad que también extiende, por las mismas razones, al artículo 64.3 de la Ley Orgánica 11/1991, del régimen disciplinario de la Guardia Civil. Señala asimismo el Auto de 22 de febrero de 2006 que los preceptos son relevantes para la resolución del recurso ya que solo restando por dictar el fallo resolutorio del proceso, ello abocaría a la Sala a tener que aplicar necesariamente el art. 486 b) en relación con el 453.2, por lo que, por vía del art. 493 c) de la Ley Orgánica 2/1989, de 13 de abril, procesal militar, tendría que declarar en Sentencia la inadmisibilidad del recurso ordinario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marzo de 2006, la Sección Primera de este Tribunal acordó admitir a trámite la cuestión de inconstitucionalidad y dar traslado de las actuaciones recibidas al Congreso de los Diputados y al Senado, por conducto de sus Presidentes, al Gobierno, a través del Ministro de Justicia, y al Fiscal General del Estado, al objeto de que, en el improrrogable plazo de quince días, pudieran personarse en el procedimiento y formular las alegaciones que estimaran convenientes. Asimismo, se acordó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un escrito presentado en este Tribunal el 11 de abril de 2006, el Abogado del Estado, en la representación que ostenta, se personó en la presente cuestión de inconstitucionalidad y formuló sus alegaciones que remiten a las realizadas en las cuestiones núm. 4204-2003, 5219-2003 y 6503-2005, abundando en que las razones de impugnación de la resolución sancionadora y de la desestimatoria del recurso de alzada eran todas ellas vulneraciones de derechos y garantías constitucionales y podían haberse tramitado por el procedimiento contencioso disciplinario preferente y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recibido el 19 de abril de 2006, el Presidente del Senado comunicó a este Tribunal la personación de la citada Cámara y el ofrecimiento de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24 de abril de 2006, el Presidente del Congreso comunicó la personación de esta Cámara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en el Registro General de este Tribunal el 24 de abril de 2006. En relación con los arts. 453 y 468 b) de la Ley Orgánica 2/1989, de 13 de abril, procesal militar se remite a lo alegado en las cuestiones de inconstitucionalidad núms. 6188-2002, 4204-2003 y 6503-2005 en las que se cuestionan los mismos preceptos. Respecto del apartado 3 del art. 64 de la Ley Orgánica 11/1991, de 17 de junio, de régimen disciplinario de la Guardia Civil, el Fiscal señala, en primer lugar, que el referido precepto no fue incluido en la providencia de 9 de diciembre de 2005 por la que, el órgano judicial, otorgó a las partes y al Ministerio Fiscal el trámite de audiencia previsto en el art. 35.2 LOTC. Junto a ello pone de manifiesto que el referido precepto ha sido incluido en el Auto de planteamiento sin haber fundamentado qué partes del mismo son contrarias a los preceptos constitucionales que se citan. Por todo ello considera que el precepto sólo deberá ser declarado inconstitucional, en todo o en parte, si su expulsión del ordenamiento tuviera como consecuencia que las resoluciones sancionadoras, sean por falta grave o leve, pudieran ser impugnadas a través del recurso contencioso-disciplinario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concluye sus alegaciones interesando la declaración de inconstitucionalidad de los arts. 453.2, en el inciso “por falta grave”, y 468 b) de la Ley Orgánica 2/1989, de 13 de abril, procesal militar y, en su caso, la del art. 64.3 de la Ley Orgánica 11/1991, de 17 de junio, de régimen disciplinario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de 2011 se señaló para deliberación y fallo de la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inconstitucionalidad objeto de este proceso se plantea en relación con los artículos 453.2, en el inciso “por falta grave”, y 468 b) de la Ley Orgánica procesal militar, de 13 de abril de 1989, y el art. 64.3 de la Ley Orgánica 11/1991, de 17 de junio, del régimen disciplinario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453.2 de la Ley Orgánica 2/1989, de 13 abril, procesal militar dispone que “el procedimiento contencioso-administrativo militar ordinario, que se regula en los títulos II al IV, ambos inclusive, de este Libro, es aplicable a toda pretensión que se deduzca contra la imposición de cualquier sanción por falta grave militar o por la imposición de las sanciones disciplinarias extraordinarias que señala el artículo 61 de la ley orgánica del régimen disciplinario de las fuerzas armadas”. Por su parte, el artículo 468 de la Ley Orgánica 2/1989, de 13 abril, procesal militar (“inadmisión del recurso contencioso disciplinario militar”), dispone que “No se admitirá recurso contencioso disciplinario militar respecto de: … b) Los actos que resuelvan recursos por falta leve salvo lo dispuesto para procedimiento contencioso disciplinario militar preferente y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artículo 64.3 de la ley Orgánica 11/1991, de 17 junio, de régimen disciplinario de la Guardia Civil (“recurso contra sanción por falta leve”) dice así: “3. Contra la resolución de este segundo recurso , que deberá dictarse en el plazo máximo de un mes, o, en su caso, de la que recaiga en alzada, tan sólo cabrá interponer el recurso contencioso- disciplinario militar preferente y sumario regulado en el artículo 518 de la Ley Orgánica 2/1989, de 13 abril, en la forma y con los efectos previstos en dicho precepto”. Precepto este que es aplicable en el proceso a quo, aunque posteriormente fuera derogado —Ley Orgánica 12/2007, de 22 de octubre, de régimen disciplinario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cuestión de inconstitucionalidad ha de considerarse resuelta en lo relativo a los arts. 453.2, en el inciso “por falta grave”, y 468 b) de la Ley Orgánica 2/1989, de 13 de abril, procesal militar, por la reciente STC 177/2011, de 8 de noviembre, en la que se declara la inconstitucionalidad y consiguiente nulidad de los arts. 453.2, en el inciso “por falta grave”, y 468, apartado b), de la Ley Orgánica 2/1989, de 13 de abril, procesal militar, resolución que tiene el valor de cosa juzgada y plenos efectos erga omnes a partir del día siguiente al de su publicación en el “Boletín Oficial del Estado” [arts. 164.1 CE y 38.1 de la Ley Orgánica del Tribunal Constitucional (LOTC)]. Por consiguiente, una vez declarados inconstitucionales y nulos, los preceptos cuestionados han sido expulsados del ordenamiento, lo que determina que, conforme a una reiterada jurisprudencia de este Tribunal (SSTC 387/1993, de 23 de diciembre, FJ único; 72/1997, de 10 de abril, FJ único; 91/1997, de 8 de mayo, FJ único; y AATC 271/2005, de 21 de junio, FJ único; y 77/2007, de 27 de febrero, FJ único), debamos apreciar la desaparición parcial sobrevenida del objeto de la cuestión aquí planteada con respecto a los dos citados preceptos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inconstitucionalidad se plantea por la Sala proponente también en relación al art. 64.3 de la Ley Orgánica 11/1991, de 17 junio, de régimen disciplinario de la Guardia Civil, por posible vulneración de los artículos 24.1, 106.1 y 117.5 CE, con base en los mismos argumentos expuestos en relación con los dos preceptos de la ley procesal militar que han sido declarados inconstitucionales y anulados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en primer lugar, que los defectos en los que pudo incurrir el órgano judicial tanto en la providencia por la que, de acuerdo con lo previsto en el art. 35.2 LOTC, se otorgó audiencia a las partes y al Ministerio Fiscal sobre la pertinencia de plantear la cuestión de inconstitucionalidad, al no mencionar, entre los preceptos cuestionados al art. 64.3 de la Ley Orgánica 11/1991, de 17 de junio, de régimen disciplinario de la Guardia Civil, como en el Auto de planteamiento, al no haber fundamentado si la duda de constitucionalidad se refería a todo el precepto o sólo a una parte del mismo, son defectos que, en este caso, no determinan que la cuestión, en lo que se refiere a este precepto, no cumpla los requisitos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primero de los defectos aludidos —no haber incluido entre los preceptos legales sobre los que se plantea la duda de constitucionalidad— el art. 64.3 de la Ley Orgánica 11/1991, de 17 de junio, es de señalar que la omisión no es sí misma suficiente para excluir el referido precepto de nuestro enjuiciamiento, pues, como señaló la STC 11/1999, de 11 de febrero, FJ 1, lo importante “no es el cumplimiento formal del presupuesto procesal sino que, de alguna manera, las partes hayan tenido la ocasión de pronunciarse o de opinar acerca de todos y cada uno de los preceptos legales de cuya constitucionalidad duda el juzgador” y, como señala la citada Sentencia, “[e]s evidente que tal oportunidad se brinda no sólo cuando se somete a su consideración expresa y explícitamente un precepto perfectamente identificado sino también cuando la exposición pone de manifiesto implícita pero clara e inequívocamente la implicación de otros preceptos que, sin ser nominados, resultan fácilmente identificables por su íntima o directa relación o conexión con los citados nominatim”.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ahora se analiza, fue, precisamente, la identidad sustancial entre los preceptos legales identificados en la providencia [los arts. 453.2, en el inciso “por falta grave”, y 468 b) de la Ley Orgánica 2/1989, de 13 de abril, procesal militar] y el art. 64.3 de la Ley Orgánica 11/1991, de 17 de junio, es de señalar que lo que determinó que la parte recurrente en el proceso contencioso-administrativo solicitara al órgano judicial que cuestionara, por los mismos motivos, este precepto legal. En todo caso, al ser su contenido sustancialmente igual al de aquellos preceptos que sí se mencionaron en la providencia, su omisión no privó al órgano judicial de tomar en consideración las alegaciones de las partes y del Ministerio Fiscal en relación con la duda de constitucionalidad suscitada, pues era la misma que la que planteaban los preceptos que sí fueron expresamente mencionados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 considerarse una mera irregularidad que el órgano judicial no haya expuesto en el Auto de planteamiento de la cuestión si el art. 64.3 de la Ley Orgánica 11/1991 se incluía en su totalidad o sólo en parte, pues al fundamentar la Sala la inconstitucionalidad de este precepto en los mismos argumentos que los aducidos para fundamentar la inconstitucionalidad de los otros preceptos cuestionados, debemos entender, en coherencia con aquellos, que la cuestión se plantea sobre el inciso “tan solo” que excluye el control jurisdiccional de las sanciones leves por motivos de legalidad ordinaria, pero no sobre el resto del apartado tercero en cuanto que prevé que las sanciones leves podrán ser objeto del recurso contencioso disciplinario militar preferente y sumario en los términos establecidos en el art. 518 de la Ley Orgánica 2/1989, de 13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esta cuestión, aunque en relación a los dos otros preceptos de la Ley Orgánica procesal militar cuestionados, nos pronunciamos en la antes citada STC 177/2011, de 8 de noviembre, cuya doctrina resulta, por tanto, aplicable y que resumimos brevemente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exclusión de control judicial de los motivos de legalidad ordinaria que surgieran a raíz de la imposición de sanciones leves en el ámbito disciplinario castrense choca frontalmente con el derecho fundamental a la tutela judicial efectiva sin indefensión reconocida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preceptos cuestionados, “en cuanto que impiden el control judicial de las sanciones impuestas por faltas leves en su aspecto más reducido de la legalidad ordinaria, hemos de apreciar también la infracción del art.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vulneraciones de los arts. 24.1 y 106.1 CE por los preceptos cuestionados “tienen como consecuencia la no conformidad de estos últimos con el art. 117.5 CE que establece la necesidad de adecuación de las especialidades de la jurisdicción militar a los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determina que debamos declarar inconstitucional y nulo el inciso “tan solo” del art. 64.3 de la Ley Orgánica 11/1991, de 17 de junio, de régimen disciplinario de la Guardia Civil, vulnera los arts. 24.1 CE, 106.1 y 117.5 CE, dado que da lugar a “que las sanciones impuestas por faltas leves no puedan ser recurridas por el cauce ordinario militar”.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la cuestión de inconstitucionalidad por pérdida sobrevenida de objeto en lo relativo a los arts. 468, apartado b) y 453.2 en el inciso “por falta grave” de la Ley Orgánica 2/1989, de 13 de abril procesal militar.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el resto de la cuestión declarando inconstitucional y nulo el inciso “tan solo” del apartado 3 del art. 64 de la Ley Orgánica 11/1991, de 17 junio, de régimen disciplinario de la Guardia Civil.</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