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13 de enero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don Ramón Rodríguez Arribas,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71-2001, promovido por el Consejo de Gobierno de la Comunidad Autónoma de Andalucía contra el artículo único, cardinales uno, dos y tres, del Real Decreto-ley 9/2000, de 6 de octubre, de modificación del Real Decreto Legislativo 1302/1986, de 28 de junio, de evaluación de impacto ambiental. Ha intervenido el Abogado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5 de enero de 2001 tuvo entrada en el Registro General de este Tribunal Constitucional escrito de la Letrada del Consejo de Gobierno de la Comunidad Autónoma de Andalucía en nombre y representación de la misma, por el que se interpuso recurso de inconstitucionalidad contra el artículo único, cardinales uno, dos y tres, del Real Decreto-ley 9/2000, de 6 de octubre, de modificación del Real Decreto Legislativo 1302/1986, de 28 de junio, de evaluación de impacto ambiental, por cuanto modifica los artículos 5 y 7 e introduce unas disposiciones adicional tercera y final tercera en aquel real decreto legislativo. Estima el Consejo de Gobierno recurrente que dichos preceptos “resultan contrarios al bloque de la constitucionalidad, concretamente a los arts. 86 y 149.1.23 y concordantes de la Constitución Española, así como a los arts. 15.1.7 y concordantes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recurridos (contenidos en el artículo único del Real Decreto-ley 9/2000, en los concretos extremos objeto de recurso) se pronuncian en los siguientes términos literales: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único. Modificaciones a introducir en el Real Decreto Legislativo 1302/1986, de 26 de junio, de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Se modifican los artículos 1, 2, 4.2, 5, 6 y 7 del Real Decreto Legislativo 1302/1986, de 28 de junio, de evaluación de impacto ambiental, que quedan redactados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 1. A efectos de lo establecido en este Real Decreto legislativo y, en su caso, en la legislación de las Comunidades Autónomas, el Ministerio de Medio Ambiente será órgano ambiental en relación con los proyectos que deban ser autorizados o aprobados por la Administración General del Estado. 2. Cuando se trate de proyectos distintos a los señalados en el apartado 1, será órgano ambiental el que determine cada Comunidad Autónoma en su respectivo ámbito territorial. 3. Cuando corresponda a la Administración General del Estado formular la declaración de impacto ambiental será consultado preceptivamente el órgano ambiental de la Comunidad Autónoma en donde se ubique territorialmente 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 Corresponde a los órganos competentes por razón de la materia o a los órganos que, en su caso, designen las Comunidades Autónomas respecto a los proyectos, que no sean de competencia estatal, el seguimiento y vigilancia del cumplimiento de la declaración de impacto. Sin perjuicio de ello, el órgano ambiental podrá recabar información de aquéllos al respecto, así como efectuar las comprobaciones necesarias en orden a verificar el cumplimiento del condicionado.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Se introduce una nueva disposición adicional tercera en el Real Decreto Legislativo 1302/1986, de 28 de junio, de evaluación de impacto ambiental,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tercera. Tratándose de proyectos, públicos y privados, que corresponda autorizar o aprobar a la Administración General del Estado y no sujetos a evaluación de impacto ambiental conforme a lo previsto en el presente Real Decreto legislativo, que, sin embargo, deban someterse a la misma por indicarlo la legislación de la Comunidad Autónoma en donde deban ejecutarse, la citada evaluación se llevará a cabo de conformidad con el procedimiento abreviado que a tal efecto se establezca reglamentariamente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Se introduce una nueva disposición final tercera en el Real Decreto Legislativo 1302/1986, de 28 de junio, de evaluación de impacto ambiental,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tercera. Este Real Decreto legislativo tiene el carácter de legislación básica sobre protección del medio ambiente, de acuerdo con lo establecido en el artículo 149.1.23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Después de ofrecer una serie de apreciaciones sobre el cumplimiento de los requisitos procesales del recurso, en su escrito el Consejo de Gobierno andaluz pasa a desgranar sus alegaciones acerca de la supuesta inconstitucionalidad de los preceptos más arriba trascritos, alegaciones que se cifran, por una parte, y con carácter general, en un óbice formal, por entender que la aprobación de los preceptos recurridos bajo la forma de real decreto-ley supone una infracción del art. 86.1 CE, y, por otra, desde un punto de vista material, por considerar que dichos preceptos desconocen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Resultaría así, a juicio de la Comunidad Autónoma recurrente, por una parte, vulnerado por todos los preceptos recurridos el art. 86.1 CE, dado que, en su opinión, no concurren los presupuestos constitucionalmente exigidos por dicho artículo para que el Gobierno pueda hacer uso legítimo de la facultad excepcional que le reconoce aquel artículo constitucional. En concreto, con apoyo en las SSTC 29/1982 y 6/1983 y partiendo de las especificaciones ofrecidas por la exposición de motivos del Real Decreto-ley sostiene que no concurriría la “extraordinaria y urgente necesidad” habilitante del uso de dicha facultad, ya que, por una parte, “se ha sobrepasado con creces el plazo de que disponían los Estados miembros para su cumplimiento” y, por otra parte, los preceptos recurridos “se refieren a aspectos ajenos a la adecuación a la normativa comunitaria” de referencia. Tampoco puede sustentarse en la intención de adaptar el Real Decreto Legislativo 1302/1986 a la doctrina constitucional sentada en la STC 13/1998, de 22 de enero, ya que han trascurrido más de dos años y medio desde su publicación en el momento de aprobarse el real decreto-ley. Además, se pone de relieve que la nueva redacción del artículo 5 tendría “cabida en la anterior”, de modo que “no resultaría justificada la extraordinaria y urgente necesidad”, ya que, en aquélla, “dado su carácter genérico, se reconocía la condición de órgano ambiental a órganos insertos en la Administración General del Estado, así como a órganos insertos en la Administración de las Comunidades Autónomas”. A lo que se suma, finalmente, la consideración de que, afectando a las Comunidades Autónomas, la posibilidad de uso del decreto-ley debe ser restrictiva, teniendo en cuenta que en el proceso para su elaboración y convalidación no interviene el Senado, “órgano legislativo al que la Constitución asigna las funciones de Cámara de representación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Sumado a lo anterior, y entrando en el contenido de los preceptos recurridos, estima el Consejo de Gobierno andaluz que todos ellos lesionan los arts. 13.14 y 15.1.17 del Estatuto de Autonomía para Andalucía, por incurrir en un exceso en el ejercicio de la competencia del art. 149.1.23 CE, al modificar la redacción de los arts. 5 y 7 e introducir unas nuevas disposiciones adicional tercera y final tercera en el Real Decreto Legislativo 1302/1986. Y ello por cuanto tales preceptos, aunque son respetuosos con la doctrina sentada al respecto por la STC 13/1998, de 22 de enero (que el recurrente discute, alineándose expresamente con el sentido del Voto particular), desconocen que es a las Comunidades Autónomas a las que corresponde, en todo caso, las funciones relativas a la evaluación ambiental, por ser ésta una actuación “integrante de la función de gestión dentro de la competencia de medio ambiente”, y ello “con independencia de qué Administración sea la competente para autorizar, aprobar o ejecutar el proyecto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fundamentos sustentan según la Comunidad Autónoma recurrente, la inconstitucionalidad de la nueva redacción del artículo 5, tanto por cuanto su apartado 1 reconoce al Ministerio de Medio Ambiente la competencia para aprobar la evaluación ambiental cuando se refiera a proyectos que deban ser autorizados o aprobados por la Administración General del Estado, como por cuanto su apartado 3, en tales casos, reduce la competencia de las Comunidades Autónomas territorialmente concernidas a la emisión de un mero informe, reservando, además, al Estado la competencia para regular el correspondiente procedimiento. Igualmente se considera, por las mismas razones, inconstitucional la nueva redacción dada al art. 7, ya que, interpretado en conjunción con el art. 5, permite atribuir a la Administración General del Estado la competencia para el “seguimiento y vigilancia del cumplimiento de la declaración de impacto”, facultades que establecen “una clara competencia de ejecución en este ámbito” que sería propia de la Comunidad Autónoma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idénticos se razona respecto de la nueva disposición adicional tercera del real decreto legislativo, introducida por el apartado dos del artículo único del Real Decreto-ley 9/2000, que atribuye al Estado la competencia para establecer reglamentariamente el procedimiento conforme al cual la Administración General del Estado habrá de emitir evaluación de impacto sobre proyectos de su competencia material en los casos en los que, no exigiendo tal evaluación el propio real decreto legislativo, “deban someterse a la misma por indicarlo la legislación de la Comunidad Autónoma en donde deban ejecutarse”. Estima el Consejo de Gobierno recurrente que la competencia ejecutiva autonómica en materia de medio ambiente abarca “también la regulación del procedimiento a través del cual ha de llevarse a cabo la evaluación, pues es un elemento indisoluble de la competencia principal que ha de estar atribuido necesariamente a su titular”, y por ello denuncia que, en este caso, el Estado está dictando una norma interpretativa de las competencias constitucionales que fue proscrita por la STC 76/1983. Finalmente se recurre el apartado 3 del mismo artículo único del Decreto-ley por introducir una nueva disposición final tercera en el Real Decreto Legislativo 1302/1986, por la que se le atribuye carácter básico en el marco del art. 149.1.23, por cuanto que (como dice literalmente el escrito del Consejo de Gobierno andaluz) a ello se ve “obligado en función de la necesaria coherencia procesal … en base a los motivos argumentados con anterioridad en el cuerpo del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30 de enero de 2001 la Sección Cuarta de este Tribunal acordó admitir a trámite el presente recurso de inconstitucionalidad y dar traslado de la demanda y documentos presentados, conforme establece el art. 34 de la Ley Orgánica del Tribunal Constitucional (LOTC), al Congreso de los Diputados y al Senado, por conducto de sus respectivos Presidentes, y al Gobierno, a través del Ministro de Justicia, al objeto de que, en el plazo de quince días, pudieran personarse en el proceso y formular alegaciones. Por último se acordó igualmente publicar la incoación del procedimiento en el “Boletín Oficial del Estado”, lo que se verificó en el núm. 34, de 8 de febrero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15 de febrero de 2001 el Presidente del Congreso de los Diputados comunicó a este Tribunal que, en virtud de acuerdo de la Mesa del día 5 de febrero, la Cámara decide no personarse en el procedimiento ni presentar alegaciones, si bien pone a su disposición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19 de febrero de 2001 el Presidente del Senado comunicó el acuerdo de la Mesa de la Cámara del 5 de febrero en el que se decide dar por personada a esta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22 de febrero de 2001 el Abogado del Estado se personó en el procedimiento en nombre del Gobierno, formulando alegaciones que concluyen solicitando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supuesta vulneración del art. 86 CE sostiene el Abogado del Estado, tras citar la STC 29/1982 y trascribir la exposición de motivos del real decreto-ley, que la extraordinaria y urgente necesidad deriva de la intención de evitar sendas condenas a España por mala transposición y retraso en la incorporación al Derecho interno, respectivamente, de dos directivas, la 85/337/CEE y la 97/11/CE. De este modo, en palabras del Abogado del Estado, con el decreto-ley “no se trata, en realidad de adecuar en plazo el Derecho interno al comunitario, sino de evitar la condena en los procedimientos abiertos y sus consecuencias”. A tales efectos recuerda el Abogado del Estado que, según la doctrina constitucional, el juicio que le corresponde hacer al Tribunal sobre el cumplimiento del art. 86 CE “no alcanza a enjuiciar ‘la bondad técnica de las medidas’ adoptadas o su oportunidad o eficacia, sino que ha de tener por objeto verificar que la situación es explícita y razonada y que exista una conexión de sentido o relación de adecuación entre la situación que constituye el presupuesto habilitante y las medidas que contiene el Decreto-ley (STC 182/1997, FFJJ 3 y 4)”. A ello añade que gracias a la aprobación del Decreto-ley se ha conseguido evitar la condena en el primero de los procedimientos (asunto C-474/99) y solicitar el archivo del segundo en el trámite de contestación a la demanda (asunto C-342/2000).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Resultaría, por otra parte, relevante a los efectos de justificar el cumplimiento del presupuesto del art. 86.1 CE la consideración del ámbito material del real decreto-ley recurrido, dado que la introducción de medidas preventivas en materia de medio ambiente, vinculada con valores de tanta importancia como la protección de la salud humana y la mejora de la calidad de vida, “justifica su entrada en vigor y aplicación lo antes posible”. En respuesta a la alegación del Consejo de Gobierno recurrente sobre la imposibilidad de que se apele a la extraordinaria y urgente necesidad para justificar lo que califica de innovación competencial, el Abogado del Estado alega que la regulación contra la que se dirige el recurso es “puramente accesoria de la principal medida normativa que adoptó el Decreto-ley recurrido”, consistente en la ampliación del número de casos que requieren la declaración de impacto ambiental, así como en la regulación del procedimiento para determinar su exigencia en otros casos y, en general, en dar cumplimiento a los imperativos comunitarios en la tramitación de esos procedimientos. Sólo de forma accesoria se regula, “por exigencia del ordenamiento jurídico interno, la forma en que han de actuar las Administraciones del Reino de España para llevar a cabo tales procedimientos medioambientales”, regulación ésta que resulta sustancialmente igual a la anterior, como lo prueba el hecho de que la STC 13/1998, de 22 de enero, “que provocó [dice] las alteraciones discutidas, declaró que la normativa objeto del procedimiento era constitucional”, de modo que “los cambios se refieren, exclusivamente, a mejoras técnicas que dan mayor seguridad jurídica a la normativa a la luz del criterio sentado por la citada STC”.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“estas modificaciones se han tenido que incluir en el Real Decreto-ley para permitir que la regulación que tiene carácter de extraordinaria y urgente necesidad pueda desenvolver su eficacia en nuestro ordenamiento jurídico con todas las garantías y plena eficacia”, de lo que deduce que “seguramente, si no se hubiesen realizado los cambios a los que se refiere la parte recurrente, ésta habría intentado invocar la inconstitucionalidad de la regulación por no haber cumplido el Gobierno, rigurosamente, el criterio competencial contenido en la STC 13/1998”. Acotación que trata de justificar el Abogado del Estado ofreciendo “una simple comparación entre la regulación derogada y la actual”, de la que deduce que las modificaciones introducidas por el real decreto-ley en los distintos artículos del real decreto legislativo identificados por la Comunidad Autónoma recurrente tienen un efecto meramente clarificador a la luz de la doctrina sentada por la STC 13/1998. A ello suma, finalmente, el Abogado del Estado la constatación de que “el proyecto de norma fue suficientemente conocido y debatido por las Comunidades Autónomas en el seno de la Conferencia Sectorial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respecto de la supuesta vulneración del art. 86 CE, el escrito del Abogado del Estado expone sus argumentos para descartar que los preceptos objeto de recurso hayan incurrido en las vulneraciones del bloque de la constitucionalidad que el Consejo de Gobierno recurrente les imputa, sobre la base de entender que todas las alegaciones vertidas respecto de cada uno de los preceptos identificados son “manifestación de un solo conflicto competencial”, que “no es otro que el de determinar qué Administración es la competente para emitir la declaración de impacto cuando competencialmente corresponde aprobar el proyecto al Estado”. Cuestión ésta que ha sido, según afirma, claramente resuelta por la STC 13/1998, reconociendo la competencia para emitir la declaración de impacto a la Administración titular del proyecto correspondiente, de lo que, por otra parte, sería perfectamente consciente el propio recurrente cuando pretende acogerse al Voto particular emitido en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12 de mayo de 2009 el Pleno de este Tribunal acordó, de conformidad con lo dispuesto en el art. 84 LOTC, oír a las partes personadas, por término de diez días, para que alegasen en relación al efecto que sobre el objeto del proceso pueda haber tenido la aprobación del Real Decreto Legislativo 1/2008, de 11 de enero, por el que se aprueba el texto refundido de la Ley de evaluación de impacto ambiental, tanto por cuanto su disposición derogatoria única, apartado d), determina la derogación del Real Decreto-ley 9/2000, de 6 de octubre, por el que se modifica el Real Decreto Legislativo 1302/1986, de 28 de junio, de evaluación de impacto ambiental, como porque los concretos preceptos del real decreto-ley objeto de impugnación han visto modificada su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entrada en el Registro de este Tribunal el día 29 de mayo de 2009 la Letrada de la Junta de Andalucía dio contestación al trámite de alegaciones abierto, señalando, en una alegación única, lo siguiente: “Único: Que, en efecto, el presente recurso dado el cambio normativo ha quedado sin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presentó el 29 de mayo de 2009 escrito de alegaciones en el que se hace una doble advertencia en relación con los grupos de alegaciones contenidas en el recurso de inconstitucionalidad. Por una parte, respecto de la duda de constitucionalidad formulada a partir del art. 86.1 CE, se precisa que, en aplicación de doctrina constitucional consolidada (a efecto de lo cual cita las SSTC 111/1983 y 68/2007, entre otras), no desaparece el objeto del proceso aunque el decreto-ley fuera sucesivamente convalidado y definitivamente derogado por el Decreto Legislativo 1/2008. Por otra, en lo que atañe a las concretas dudas de constitucionalidad formuladas respecto de los preceptos del Real Decreto Legislativo 1302/1986 modificados por el real decreto-ley recurrido en supuesta vulneración del orden constitucional de competencias, concluye el Abogado del Estado que no han perdido objeto, en aplicación de la doctrina de este Tribunal sobre la pervivencia del objeto de los recursos de inconstitucionalidad una vez hubieran sido derogados los preceptos recurridos cuando se discuta, precisamente, la posible vulneración del orden constitucional de competencias y no haya desaparecido la controversia competencial implícita en el recurso. A estos efectos coteja la redacción de los preceptos recurridos y la de los equivalentes contenidos en el vigente Real Decreto Legislativo 1/2008 para concluir que, en efecto, la controversia competencial, tal y como fue en su momento formulada en el recurso de inconstitucionalidad, pervive.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18 de octubre de 2011, el Pleno acordó aceptar la abstención de la Magistrada doña Elisa Pérez Vera, comunicada el día 17 del presente mes al Excmo. Sr. Presidente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13 de enero de 2012 se acordó señalar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ha quedado explicado en los antecedentes de esta resolución el presente recurso de inconstitucionalidad ha sido formulado por el Consejo de Gobierno de la Comunidad Autónoma andaluza contra el artículo único, cardinales uno, dos y tres, del Real Decreto-ley 9/2000, de 6 de octubre, de modificación del Real Decreto Legislativo 1302/1986, de 28 de junio, de evaluación de impacto ambiental, por cuanto modifica específicamente los artículos 5 y 7 e introduce las disposiciones adicional tercera y final tercera en aquel real decreto legislativo. En la consideración de la Comunidad Autónoma recurrente dichos preceptos resultarían contrarios a la Constitución, tanto desde un plano formal, por haber incurrido en un exceso en la aplicación del presupuesto exigido en el art. 86.1 CE para la aprobación de un decreto-ley, como, desde una consideración sustantiva, por oponerse al reparto constitucional de competencias. El Abogado del Estado expresa su opinión divergente, suplicando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del recurso que nos ocupa exige hacer una precisión previa sobre el impacto que en su objeto pueda haber tenido la aprobación del Real Decreto Legislativo 1/2008, de 11 de enero, por el que se aprueba el texto refundido de la Ley de evaluación de impacto ambiental, que, conviene advertirlo, no ha sido objeto de recurso por el Consejo de Gobierno aquí recurrente. Esta cuestión fue, de hecho, sometida a la consideración de las partes, tal y como ha quedado reflejado en los antecedentes 7 y 8 de esta resolución, y así como la representación del recurrente afirmó, sin mayor desarrollo, que el recurso habría perdido objeto tras la aprobación de aquel real decreto legislativo, el Abogado del Estado sostuvo la pervivencia del mismo, en lo referente tanto a su alegación formal como a su alegación sustantiva.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Legislativo 1/2008, de 11 de enero, por el que se aprueba el texto refundido de la Ley de evaluación de impacto ambiental —recientemente modificado por la Ley 6/2010, de 24 de marzo, en extremos que no afectan al presente recurso—, incluye, en el apartado d) de su disposición derogatoria única, una referencia concreta al Real Decreto-ley 9/2000, de 6 de octubre, que resulta por ello formalmente derogado a partir de la entrada en vigor de aquél. Sin perjuicio de esta derogación formal, y en atención a su propia naturaleza, el texto refundido de la Ley de evaluación de impacto ambiental aprobado por el Real Decreto Legislativo 1/2008, posteriormente modificado por la Ley 6/2010, de 24 de marzo, contiene varios preceptos que se corresponden, con ciertas modificaciones, con los que son objeto del presente recurso. Se trata de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4 del texto refundido vigente es virtualmente idéntico al art. 5 del Real Decreto Legislativo 1302/1986 en la redacción dada por el real decreto-ley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 Competencias. 1. A efectos de lo establecido en esta Ley y, en su caso, en la legislación de las Comunidades Autónomas, el Ministerio de Medio Ambiente será órgano ambiental en relación con los proyectos que deban ser autorizados o aprobados por la Administración General del Estado. 2. Cuando se trate de proyectos distintos a los señalados en el apartado 1, será órgano ambiental el que determine cada Comunidad Autónoma en su respectivo ámbito territorial. 3. Cuando corresponda a la Administración General del Estado formular la declaración de impacto ambiental regulada en esta Ley, será consultado preceptivamente el órgano ambiental de la Comunidad Autónoma en donde se ubique territorialmente el proyecto, en los términos previstos en los artículos 8 y 9 así como, en su caso, en el artículo 17.2.”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7 del Real Decreto Legislativo 1302/1986 en la redacción objeto del presente recurso encuentra correspondencia con el art. 18 del texto refundido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18. Seguimiento y vigilancia del cumplimiento de la declaración de impacto ambiental. 1. Corresponde al órgano sustantivo o a los órganos que, en su caso, designen las Comunidades Autónomas respecto de los proyectos que no sean de competencia estatal, el seguimiento y vigilancia del cumplimiento de la declaración de impacto ambiental. Sin perjuicio de ello, el órgano ambiental podrá recabar información de aquél al respecto, así como efectuar las comprobaciones necesarias para verificar el cumplimiento del condicionado. 2. El órgano sustantivo comunicará al órgano ambiental el comienzo y el final de las obras, así como el comienzo de la fase de explotación.”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disposición adicional tercera del texto refundido vigente es idéntica a la disposición adicional tercera del Real Decreto Legislativo 1302/1986 en la redacción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tercera. Proyectos estatales que deban someterse al trámite de evaluación de impacto ambiental por aplicación de la legislación autonómica. 1. Los proyectos que deban ser autorizados o aprobados por la Administración General del Estado y no hayan de sujetarse a evaluación de impacto ambiental conforme a lo establecido en esta Ley podrán quedar sujetos a dicha evaluación cuando así lo determine la legislación de cualquier comunidad autónoma afectada por el proyecto. En tales casos será de aplicación lo dispuesto en el anexo I, grupo 9, letra d) y en el anexo II, grupo 9, letra n). 2. La evaluación a la que se refiere el apartado anterior se llevará a cabo de conformidad con el procedimiento abreviado que a tal efecto se establezca reglamentariamente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disposición final tercera del Real Decreto Legislativo 1302/1986 introducida por el real decreto-ley objeto del presente recurso encuentra equivalencia en la disposición final primera del texto refundido vigente, si bien con una salvedad a destacar: en su apartado segundo, se descarta expresamente, en sendos subapartados (que no han sido particularmente modificados por la citada Ley 6/2010, de 24 de marzo, de modificación del texto refundido de la Ley de evaluación de impacto ambiental de proyectos, aprobado por el Real Decreto Legislativo 1/2008, de 11 de enero), que los apartados 1 y 3 del art. 4 y la disposición adicional tercera tengan carácter básico. La disposición final primera del texto refundido, en la versión dada por la Ley 6/2010, de 24 de marzo,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final primera. Título competencial. 1. Este Real Decreto Legislativo tiene el carácter de legislación básica de protección del medio ambiente al amparo de lo dispuesto en el artículo 149.1.23 de la Constitución. 2. No son básicos y sólo serán de aplicación a la Administración General del Estado y a sus organismos públicos los siguientes preceptos: a) Los apartados 1 y 3 del artículo 4… r) la disposición adicional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y como ha recordado la STC 68/2007, de 28 de marzo, citando a su vez a la STC 134/2004, de 22 de julio (FJ 3), es reiterada la doctrina constitucional que establece que “no cabe dar una respuesta unívoca y general a la cuestión relativa a los efectos de la modificación, derogación o pérdida de vigencia de una disposición legal, ulterior a su impugnación, sobre la eventual desaparición del objeto de los diversos procesos constitucionales, debiendo distinguirse entre la cuestión y el recurso de inconstitucionalidad como manifestaciones procesales distintas, no pudiendo resolverse apriorísticamente en función de criterios abstractos o genéricos (por ejemplo, SSTC 233/1999, de 12 de diciembre, FJ 3; 148/2000, de 1 de junio, FJ 3; 190/2000, de 13 de julio, FJ 2; y 16/2003, de 30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proyección de este planteamiento de principio sobre el recurso de inconstitucionalidad, tal y como ha recordado la STC 124/2003, de 19 de junio, FJ 3, por tratarse de un “recurso abstracto y orientado a la depuración objetiva del ordenamiento”, determina que “la pérdida sobrevenida de la vigencia del precepto legal impugnado ‘habrá de ser tenida en cuenta por este Tribunal para apreciar si la misma conlleva ... la exclusión de toda la aplicabilidad de la Ley, [pues] si así fuera, no habría sino que reconocer que desapareció, al acabar su vigencia, el objeto de este proceso constitucional que, por sus notas de abstracción y objetividad, no puede hallar su exclusivo sentido en la eventual remoción de las situaciones jurídicas creadas en aplicación de la Ley, acaso inconstitucional (art. 40.1 LOTC)’ (STC 199/1987, FJ 3)”. De modo que, si bien carece de sentido, en el seno de un recurso de inconstitucionalidad, “pronunciarse sobre normas que el mismo legislador ha expulsado ya de dicho ordenamiento ... de modo total, sin ultraactividad” (SSTC 160/1987, de 27 de octubre, FJ 6; 150/1990, de 4 de octubre, FJ 8; y 385/1993, de 23 de diciembre, FJ 2), puede resultar útil y conveniente su enjuiciamiento, aun cuando hayan sido derogadas, para excluir “toda aplicación posterior de la disposición legal controvertida, privándola así del vestigio de vigencia que pudiera conservar” (SSTC 160/1987, FJ 6; y 385/1993,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 lo que al recurso de inconstitucionalidad se refiere, la derogación tiene, como regla general, efecto extintivo del objeto. Esta regla consiente, sin embargo, por su propio fundamento, ciertas excepciones y, entre ellas, dos que ahora interesan en consideración a las dos concretas alegaciones en que se fundamenta el presente recurso de inconstitucionalidad. En efecto, en el presente caso las tachas de inconstitucionalidad que se oponen a los preceptos impugnados son, a la vez, de orden competencial y no competencial. A la hora de dar respuesta a dichas tachas de inconstitucionalidad debemos comenzar con la pretensión impugnatoria vinculada a la vulneración de lo dispuesto en el art. 86 CE, ya que, conforme a doctrina reiterada (SSTC 11/2002, de 17 de enero, FJ 2; 332/2005, de 15 de diciembre, FJ 4; y 31/2011, de 17 de marzo, FJ 2, entre otras), el examen de las infracciones que se refieren al art. 86 CE ha de ser prioritario en el orden de nuestro enjuiciamiento, toda vez que en este caso las infracciones denunciadas inciden directamente sobre la validez de los preceptos impugnados y se cuestiona la legitimidad constitucional de su inclusión en una norma de urgencia como el Real Decreto-ley 9/2000, de modo que, si se estimaran las alegaciones relativas al art. 86 CE, resultaría innecesario el examen de las restantes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primera alegación del recurso que nos ocupa se refiere a la supuesta vulneración de las exigencias del art. 86.1 CE, por cuanto se habría incumplido el presupuesto de la “extraordinaria y urgente necesidad” justificativa de la aprobación de un decreto-ley. Constituye reiterada doctrina constitucional, recordada por la citada STC 68/2007, de 28 de marzo, FJ 4 (con cita de la STC 155/2005, de 9 de junio, en su FJ 2) que “es algo fuera de duda” que “el control del Decreto-ley en cuanto tal no está impedido por el hecho de la novación operada por la Ley, siguiendo lo que dispone el art. 86.3”, pues el interés constitucional “de ajustar el uso del instrumento del Decreto-ley al marco del art. 86.1 ... no puede considerarse satisfecho por la derivación del Decreto-ley hacia el cauce del art. 86.3”, ya que si bien “pudiera ... pensarse que una eficacia retroactiva de la Ley que diera cobijo a los efectos producidos por el Decreto-ley puede privar de sentido a la impugnación dirigida ... al Decreto-ley, ... esto no es así, pues ... velar por el recto ejercicio de la potestad de emitir Decretos-leyes, dentro del marco constitucional, es algo que no puede eludirse por la utilización del procedimiento del art. 86.3 (STC 111/1983, de 2 de diciembre, FJ 3; en el mismo sentido, más recientemente, STC 182/1997, de 28 de octubre, FJ 1)”. Insistiendo en esta línea, hemos afirmado también que “la Constitución únicamente admite la legislación de urgencia bajo condiciones cuya inobservancia constituye una infracción que sólo puede repararse con una declaración de inconstitucionalidad, sin que los efectos derogatorios de la legislación sobrevenida o los convalidantes de la asunción del Decreto-ley por el Congreso de los Diputados puedan corregir un defecto que ha de concebirse como necesariamente insubsanable, pues, en otro caso, los límites del art. 86 CE sólo serían operativos en el tiempo que media entre el Decreto-ley y su convalidación o su conversión en ley, esto es, en un tiempo en el que este Tribunal nunca podrá materialmente pronunciarse” (STC 155/2005, de 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así que, en todo caso, como hiciera notar el Abogado del Estado en su escrito de contestación al trámite de audiencia abierto en aplicación del art. 84 de la Ley Orgánica del Tribunal Constitucional (LOTC), pervive el objeto del presente recurso por lo que hace a la alegación de vulneración del art. 86.1 CE por parte del Real Decreto-ley 9/2000, sin que se haya visto afectado en este extremo por su posterior derogación formal mediante el Real Decreto Legislativo 1/2008. Por otro lado, también debe analizarse si la citada derogación afecta a la subsistencia de la impugnación presentada, en su vertiente material, referida a la supuesta vulneración por el real decreto-ley impugnado del régimen de distribución de competencias en materia de medioambiente, cuestión que pasamos a analizar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Tal y como quedó reflejado en los antecedentes de hecho de esta resolución, el Consejo de Gobierno andaluz sostiene que los preceptos por él recurridos, al ser aprobados bajo la forma de decreto-ley, vulneraron lo dispuesto en el art. 86.1 CE, por no concurrir la “extraordinaria y urgente necesidad” habilitante del uso de dicha facultad, dado que no puede justificarse su aprobación por ninguna de las razones apuntadas en su exposición de motivos. Ni en función de la supuesta finalidad de adecuación del Real Decreto Legislativo 1302/1986 a unas concretas directivas comunitarias, porque, al margen de que se habrían agotado, holgadamente, los correspondientes plazos de transposición, los preceptos recurridos tratan de “aspectos ajenos a la adecuación a la normativa comunitaria” de referencia. Ni en la intención de adaptar la legislación estatal a la doctrina constitucional sentada en la STC 13/1998, por haber transcurrido más de dos años y medio desde su publicación en el momento de aprobarse el real decreto-ley. A todo lo cual se suma, por lo que hace al art. 5, que la nueva redacción tendría “cabida en la anterior”, y, con carácter general, que la utilización del decreto-ley con incidencia competencial debe ser restrictiva, por cuanto en el procedimiento para su elaboración y convalidación no interviene el Senado, “órgano legislativo al que la Constitución asigna las funciones de Cámara de representación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sustancialmente, que la extraordinaria y urgente necesidad justificativa de la aprobación del decreto-ley derivaría de la intención de evitar condenas a España por mala transposición y retraso en la incorporación al Derecho interno de las correspondientes directivas, y que las concretas previsiones objeto del recurso serían “puramente accesoria de la principal medida normativa que adoptó el Decreto-ley recurrido”, ya que únicamente pretenden determinar “por exigencia del ordenamiento jurídico interno, la forma en que han de actuar las Administraciones del Reino de España para llevar a cabo tales procedimientos medioambientales”, estableciendo una regulación sustancialmente igual a la anterior. Así lo probaría el hecho de que la STC 13/1998, “que provocó [dice] las alteraciones discutidas declaró que la normativa objeto del procedimiento era constitucional”, de modo que “los cambios se refieren, exclusivamente, a mejoras técnicas que dan mayor seguridad jurídica a la normativa a la luz del criterio sentado por la citada STC”. A lo que añade la consideración de que, en todo caso, al ser el objeto material de la norma la introducción de medidas preventivas en materia de medio ambiente (lo que por sí mismo afecta a valores como la protección de la salud humana y la mejora de la calidad de vida), estaría justificada su entrada en vigor y aplicación lo antes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planteado el problema constitucional, a la luz del art. 86.1 CE debemos acudir a la doctrina establecida por este Tribunal sobre el sentido y alcance del presupuesto legitimador de la extraordinaria y urgente necesidad. Dicha doctrina ha sido reiterada por la STC 68/2007, de 28 de marzo, y más recientemente por las SSTC 31/2011, de 17 de marzo, y 137/2011, de 14 de septiembre, con cita, entre otras, de las SSTC 182/1997, de 28 de octubre, 11/2002, de 17 de enero, 137/2003, de 3 de julio, 189/2005, de 7 de julio, FJ 3, y 329/2005, de 15 de diciembre, FJ 5. En estas Sentencias, tras reconocer el peso que en la apreciación de la extraordinaria y urgente necesidad ha de concederse “al juicio puramente político de los órganos a los que incumbe la dirección del Estado”, declaramos que “la necesaria conexión entre la facultad legislativa excepcional y la existencia del presupuesto habilitante” conduce a que el concepto de extraordinaria y urgente necesidad que se contiene en la Constitución no sea,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Por ello mismo dijimos que es función propia de este Tribunal “el aseguramiento de estos límites, la garantía de que en el ejercicio de esta facultad, como de cualquier otra, los poderes se mueven dentro del marco trazado por la Constitución”, de forma que “el Tribunal Constitucional podrá, en supuestos de uso abusivo o arbitrario, rechazar la definición que los órganos políticos hagan de una situación determinada” y, en consecuencia, declarar la inconstitucionalidad de un decreto-ley por inexistencia del presupuesto habilitante por invasión de las facultades reservadas a las Cortes Generales por la Constitución (SSTC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también hemos afirmado, “es claro que el ejercicio de la potestad de control que compete a este Tribunal implica que la definición por los órganos políticos de una situación de ‘extraordinaria y urgente necesidad’ sea explícita y razonada, y que exista una conexión de sentido o relación de adecuación entre la situación definida que constituye el presupuesto habilitante y las medidas que en el decreto-ley se adoptan (STC 29/1982, de 31 de mayo, FJ 3), de manera que estas últimas guarden una relación directa o de congruencia con la situación que se trata de afrontar” (STC 182/1997, de 28 de octubre, FJ 3). Ello no quiere decir que tal definición expresa de la extraordinaria y urgente necesidad haya de contenerse siempre en el propio real decreto-ley, sino que tal presupuesto quepa deducirlo igualmente de una pluralidad de elementos. A este respecto conviene recordar que el examen de la concurrencia del citado presupuesto habilitante de la “extraordinaria y urgente necesidad” siempre se ha de llevar a cabo mediante la valoración conjunta de todos aquellos factores que determinaron al Gobierno a dictar la disposición legal excepcional,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 debiendo siempre tenerse presentes “las situaciones concretas y los objetivos gubernamentales que han dado lugar a la aprobación de cada uno de los Decretos-leyes enjuiciados” (SSTC 6/1983, de 4 de febrero, FJ 5; 182/1997, de 28 de octubre, FJ 3; 11/2002, de 17 de enero, FJ 4; y 137/2003, de 3 de julio, FJ 3). Igualmente, este Tribunal ha señalado que la valoración de la extraordinaria y urgente necesidad de una medida puede ser independiente de su imprevisibilidad e, incluso, de que tenga su origen en la previa inactividad del propio Gobierno siempre que concurra efectivamente la excepcionalidad de la situación, pues “lo que aquí debe importar no es tanto la causa de las circunstancias que justifican la legislación de urgencia cuanto el hecho de que tales circunstancias efectivamente concurran” (SSTC 11/2002, de 17 de enero, FJ 6; y 68/2007, de 28 de marzo, FJ 8). Por último debe subrayarse que la perspectiva desde la que ha de examinarse la concurrencia del presupuesto habilitante del art. 86.1 CE es la del momento en que se aprueba el correspondiente decreto-ley, de manera que el presupuesto de la validez de dicha norma no queda alterado por datos o circunstancias posteriores que pudieran cuestionar la apreciación de la urgencia o de la necesidad afirmadas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marco de la doctrina citada debemos comprobar ahora si en los concretos preceptos del Real Decreto-ley 9/2000 objeto del presente recurso concurre el presupuesto habilitante de la “extraordinaria y urgente necesidad” exigido por el art. 86.1 CE, sin que quepa, en ningún caso acoger el argumento de la Comunidad recurrente acerca de la supuesta restricción del recurso al decreto-ley en materias con incidencia competencial, por carecer de la apoyatura que resultaría necesaria al efecto en 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la doctrina expuesta debemos por tanto analizar dos elementos: en primer lugar, la presentación explícita y razonada de los motivos que han sido tenidos en cuenta por el Gobierno en su aprobación (SSTC 29/1982, de 31 de mayo, FJ 3; 111/1983, de 2 de diciembre, FJ 5; 182/1997, de 20 de octubre, FJ 3; y 137/2003, de 3 de julio, FJ 4); en segundo lugar, la existencia de una necesaria conexión entre la situación de urgencia definida y la medida concreta adoptada para subvenir a ella (SSTC 29/1982, de 31 de mayo, FJ 3; 182/1997, de 20 de octubre, FJ 3; y 137/2003, de 3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primer lugar, a analizar los motivos explicitados por el Gobierno para la aprobación de los concretos preceptos del real decreto-ley objeto del presente recurso, debemos acudir a la exposición de motivos de la norma, así como al debate parlamentario de convalidación y, en su caso, al expediente de elaboración de la norma (por todas, STC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exposición de motivos del real decreto-ley se afirma que “para dar cumplimiento al mandato comunitario, y sin perjuicio de que en un futuro próximo sea necesario regular las evaluaciones estratégicas de planes y programas, dado que ya existe en el ámbito comunitario una propuesta de directiva sobre la que el pasado 30 de marzo se adoptó la posición común (CE) 25/2000, este Real Decreto-ley tiene por objeto incorporar plenamente a nuestro derecho interno la Directiva 85/337/CEE, con las modificaciones introducidas por la Directiva 97/11/CE”. A tal fin se modifican los arts. 1, 2 y 6 del Real Decreto Legislativo 1302/1986, cuyo efecto más inmediato es ampliar el ámbito de aplicación de la evaluación de impacto ambiental. De forma sucesiva se advierte que “se incluyen en el art. 5 del Real Decreto legislativo los cambios necesarios para adaptar la legislación estatal a los criterios recogidos en la Sentencia del Tribunal Constitucional de 22 de enero de 1998, que exige la necesaria colaboración entre las distintas Administraciones públicas en el ejercicio de sus respectivas competencias”, pasando a explicar el alcance de la novedad consistente en la introducción de un nuevo apartado 2 en el art. 1 del Real Decreto Legislativo. No se ofrece, sin embargo, explicación alguna de la modificación introducida en la redacción original del art. 7, ni respecto a la introducción de las nuevas disposiciones adicional tercera y final tercera. La exposición de motivos se cierra con la indicación de las razones en las que se justifica el recurso a la forma de real decreto-ley: “Dado que la Comisión Europea interpuso, el 14 de diciembre de 1999 ante el Tribunal de Justicia de las Comunidades Europeas, una demanda contra el Reino de España por la inadecuada incorporación de la Directiva 85/337/CEE, por no incluir el Real Decreto Legislativo 1302/1986 dentro de su ámbito de aplicación a varios de los grupos de proyectos que figuraban en el anexo II de la norma comunitaria, y que, asimismo, el 15 de septiembre de 2000 ha presentado una nueva demanda por la no transposición de la Directiva 97/11/CE en el plazo en ella fijado, resulta justificada la regulación de esta materia mediante Real Decreto-ley, de acuerdo con lo establecido en el artículo 86.1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literalidad de la exposición de motivos del Real Decreto-ley, por tanto, se desprende que la justificación de la aprobación del mismo en el marco del art. 86.1 se concreta en la necesidad de reaccionar ante sendas demandas interpuestas contra el Reino de España ante el Tribunal de Justicia de las Comunidades Europeas por inadecuada incorporación de la Directiva 85/337/CEE y por no transposición en plazo de la Directiva 97/11/CE, aunque respecto de uno de los preceptos objeto del presente recurso, el art. 5 reformado, se advierte que los cambios en él introducidos se derivan de la necesidad de “adaptar la legislación estatal a los criterios recogidos en la Sentencia del Tribunal Constitucional de 22 de enero de 1998, que exige la necesaria colaboración entre las distintas Administraciones públicas en el ejercicio de sus respectivas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trámite de convalidación del Real Decreto-ley, en la defensa del texto ofrecida por el Ministro de Medio Ambiente, en nombre del Gobierno, ante el Pleno del Congreso de los Diputados (Cortes Generales. “Diario de Sesiones del Congreso de los Diputados”. Pleno y Diputación Permanente. VII Legislatura. Año 2000, núm. 35, sesión plenaria núm. 33 del 19 de octubre de 2000, págs. 1561 a 1571), se afirma que “la principal finalidad de este Real Decreto-ley de evaluación de impacto ambiental, es dar cumplimiento a las exigencias establecidas en esta normativa comunitaria sobre esta materia y, en particular, incorporar plenamente a nuestro derecho interno la Directiva 85/337, de la Comunidad Europea, regulando la evaluación de impacto ambiental de los proyectos del denominado anexo II. Todas estas razones aconsejan tramitar la presente reforma legal por la vía del real decreto-ley”. Con esta finalidad se vinculan los siguientes cambios operados por el real decreto-ley: modificación de los anexos del real decreto legislativo, en conexión con el art. 1 y con el nuevo apartado 3 del art. 2; introducción de nuevo segundo párrafo en el apartado 2 del art. 2; modificación del apartado 1 del art.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las mencionadas modificaciones del Real Decreto Legislativo 1302/1986 por el Real Decreto-ley 9/2000, en la defensa del texto ofrecida por el Ministro se afirma a continuación que “[a]l margen de las modificaciones exigidas por la adaptación comunitaria, el real decreto-ley introduce también algunos otros cambios en la normativa vigente, que vienen motivados principalmente por la necesidad de adaptar su actual regulación a los criterios competenciales establecidos en la jurisprudencia constitucional”, sin incluir mayores precisiones al respecto. Con esta finalidad, confesadamente desvinculada de la necesaria adaptación del ordenamiento interno a la normativa comunitaria, se justifica en concreto la modificación de los arts. 5 y 7 y la introducción de la nueva disposición adicional tercera. Por lo que respecta a la modificación del art. 5 se advierte que “si bien se mantiene el principio de que el Ministerio de Medio Ambiente será el órgano ambiental, en el caso de la evaluación de proyectos autorizados o aprobados por la Administración general del Estado y se incluye, de acuerdo con esta jurisprudencia constitucional, un nuevo apartado 3, estableciendo en estos supuestos la obligación de que sea consultado preceptivamente el órgano ambiental de la comunidad autónoma en donde se ubique territorialmente el proyecto”. Asimismo, se explica que la nueva disposición adicional tercera “reconoce la necesidad de regular un procedimiento específico para aquellos proyectos de titularidad estatal que no estando sujetos a evaluación, de acuerdo con lo previsto en el real decreto legislativo, deban someterse al mismo como consecuencia de exigirlo, en ejercicio de su competencia para aprobar normas adicionales de protección, la legislación de las Comunidades Autónomas en donde deba ejecutarse el proyecto”. Aun sin hacer mención expresa del número del precepto, pero claramente en relación con el contenido del art. 7, se señala después que “a solicitud de diversas Comunidades Autónomas, el real decreto legislativo deja en manos de dichas comunidades la posibilidad de que regulen respecto de los proyectos de su competencia, de forma diferente a la prevista en la normativa básica, la resolución de conflictos entre el órgano ambiental y el órgano sustantivo o la determinación del órgano que debe realizar las tareas de seguimiento y vigilancia del cumplimiento de la declaración de impacto”.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trámite de convalidación el Ministro de Medio Ambiente destacó dos aspectos generales del real decreto-ley aprobado: de un lado, “el extraordinario alcance de la modificación” así como “la importancia que supone para el medio ambiente y la preservación de los recursos naturales tener la garantía de que prácticamente todos los proyectos que van a tener un mínimo de importancia económica y social van a ser analizados desde el punto de vista ambiental, estudiándose los impactos negativos y sus posibles correcciones y compensaciones”, ya que “de las actuales 12 categorías de proyectos incluidos en el derogado anexo del Real Decreto Legislativo 1302/1986 que se sometían con anterioridad a la presente reforma a esta evaluación de impacto ambiental pasamos, tras la modificación que supone este real decreto (sic), a 115 categorías de proyectos respecto de los cuales, bien mediante una evaluación obligatoria o mediante un estudio caso por caso, se debe considerar, previamente a su realización o ejecución, si el mismo tiene o no efectos ambientales significativos”; de otro lado se subrayó “el carácter básico de la normativa que estamos modificando”.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completar el análisis de los motivos alegados por el Gobierno, procede traer a colación el dictamen emitido por el Consejo de Estado, en tanto que dicho dictamen constituye un trámite sustancial del procedimiento de elaboración de la norma impugnada. En el dictamen núm. 2934/2000 emitido por unanimidad por la Comisión Permanente del Consejo de Estado en sesión celebrada el día 14 de septiembre de 2000, se consideró que “la urgencia está avalada en el presente caso por dos circunstancias, que son: 1) el plazo de transposición de la Directiva 97/11/CE venció el 14 de marzo de 1999; y 2) en la actualidad se halla pendiente ante el Tribunal de Justicia de las Comunidades Europeas un litigio promovido contra el Reino de España por incumplimiento de la anterior Directiva 85/337/CEE sobre la misma materia. Pero la extraordinaria necesidad de acudir a esta forma excepcional no es manifiesta, al menos con los elementos de juicio que obran en el expediente. Por eso, sin formular una objeción frontal, el Consejo de Estado estima que hubiera sido preferible tramitar un proyecto de Ley, tal como figuraba en el expediente desde su iniciación hasta pocos días antes de remitirlo en consulta. A menos que se piense, con fundamento, que de este modo se está todavía a tiempo de evitar una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expuestos los motivos aducidos por el Gobierno en el propio real decreto-ley, en su proceso de convalidación y en el procedimiento de elaboración de la norma, podemos entrar a analizar su pertinencia. En el presente recurso se suscitan dos objeciones desde la perspectiva del art. 86.1 CE. La primera, más general y abstracta, plantea la adecuación constitucional del real decreto-ley como cauce para la incorporación al ordenamiento interno de las directivas de la Unión Europea. La segunda objeción sostiene que los concretos preceptos objeto del presente recurso de inconstitucionalidad son ajenos a la finalidad de adecuación a la normativa de la Unión Europea, que es la finalidad principal aducida por el Gobierno, y que, por tanto, quedarían fuera del presupuesto habilitante de la urgente y extraordinaria necesidad aducida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Antes de comenzar con el examen de la primera objeción indicada, conviene delimitar el alcance de nuestro pronunciamiento y precisar el canon de enjuiciamiento. Por un lado, el presente recurso no versa sobre la recta aplicación del Derecho de la Unión Europea por los poderes públicos nacionales, que como ya hemos declarado anteriormente es en principio una cuestión que, procesalmente, no tiene rango constitucional (por todas STC 58/2004, de 19 de abril, FJ 10), sino sobre la recta aplicación de la Constitución, por un órgano constitucional, en el desarrollo normativo del Derecho de la Unión Europea. Como afirmamos en la STC 13/1998, de 22 de enero (FJ 3), cuando los procesos constitucionales “tienen por objeto disputas competenciales que tengan su origen en la trasposición al Derecho interno de una Directiva comunitaria, como en el caso enjuiciado, no corresponde a este Tribunal decidir si la Directiva ha sido o no correctamente incorporada al ordenamiento interno ni, en su caso, si está siendo correctamente aplicada (SSTC 64/1991, fundamento jurídico 4, y 147/1996, fundamento jurídico 3)”. Por otro lado, las consideraciones que se realizan a continuación no pretenden agotar la cuestión de la idoneidad del decreto-ley para la ejecución normativa de las diversas modalidades de actos jurídicos que puedan adoptar las instituciones de la Unión, sino únicamente si en el presente caso el Gobierno ha hecho un uso legítimo de la potestad legislativa de urgencia que la Constitución le reconoce en el art. 86 CE en relación con la incorporación de dos directivas al ordenamiento jurídico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transposición de las Directivas 85/337/CEE y 97/11/CE al Derecho español mediante el Real Decreto-ley 9/2000 debe ser analizada desde la perspectiva de su adecuación constitucional. Nuestro análisis debe partir del siguiente postulado: las normas internas adoptadas para la incorporación de las directivas al ordenamiento español deben respetar tanto los condicionantes jurídicos del Derecho de la Unión como los del propio marco constitucional. Las exigencias derivadas del Derecho de la Unión no pueden ser irrelevantes a la hora de establecer los márgenes constitucionalmente admisibles de libertad de apreciación política de que gozan los órganos constitucionales. Pero la invocación de los condicionantes establecidos en los Tratados de la Unión Europea o la existencia de una obligación más o menos apremiante derivada del Derecho de la Unión tampoco pueden conducir a ignorar o minusvalorar los principios y requisitos que la Constitución impone a los poderes públicos nacionales, como por ejemplo el principio de legalidad, los derechos fundamentales o la función del legislador democrático. En la incorporación de las directivas al ordenamiento interno como, en general, en la ejecución del Derecho de la Unión por los poderes públicos españoles se deben conciliar, en la mayor medida posible, el orden interno de distribución de poderes, por un lado, y el cumplimiento pleno y tempestivo de las obligaciones del Estado en el seno de la Unión,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reiterado este Tribunal, el desarrollo normativo del Derecho de la Unión Europea en el ordenamiento interno debe realizarse desde el pleno respeto de la estructura territorial del Estado. Tal como recordamos en la STC 96/2002, de 25 de abril (FJ 10), la distribución competencial entre el Estado y las Comunidades Autónomas que el texto constitucional ha configurado rige también para la ejecución del Derecho de la Unión Europea. La traslación al ordenamiento interno de este Derecho supranacional no afecta a los criterios constitucionales de reparto competencial, que no resultan alterados ni por el ingreso de España en la Comunidad Europea ni por la promulgación de normas 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parámetro de corrección funcional debe aplicarse por lo que respecta a la distribución horizontal de poderes establecida en la Constitución. El Gobierno no puede disponer libremente de la distribución constitucional de competencias entre el Parlamento y el Gobierno en cuanto a la producción de las fuentes primarias del ordenamiento, esto es, las normas con valor de ley. Tal como señalamos en la mencionada STC 96/2002 (FJ 10), una norma adoptada para dar cumplimiento a un mandato de la Unión Europea responde a una finalidad constitucionalmente legítima, pero ello “no implica necesariamente que el medio utilizado para alcanzar el fin sea adecuado al mismo, en sentido de razonable y 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también conviene recordar que el art. 93 de la Constitución atribuye “a las Cortes Generales o al Gobierno, según los casos, la garantía del cumplimiento de estos tratados y de las resoluciones emanadas de los organismos internacionales o supranacionales titulares de la cesión”. A este respecto este Tribunal ha declarado que “la determinación de a qué ente público corresponde la ejecución del Derecho comunitario, bien en el plano normativo, bien en el puramente aplicativo, se ha de dilucidar caso por caso teniendo en cuenta los criterios constitucionales y estatutarios de reparto de competencias entre el Estado y las Comunidades Autónomas en las materias afectadas”. No obstante, en la misma Sentencia este Tribunal continua señalando que “tampoco cabe ignorar ‘la necesidad de proporcionar al Gobierno los instrumentos indispensables para desempeñar la función que le atribuye el art. 93 CE’ (STC 252/1988, FJ 2) ... esto es, para adoptar las medidas necesarias a fin de garantizar el cumplimiento de las resoluciones de los organismos internacionales en cuyo favor se han cedido competencias” (STC 33/2005, de 17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jurisprudencia ha examinado en una ocasión la procedencia de la forma de decreto-ley en relación con la transposición de una directiva comunitaria al ordenamiento jurídico interno. Concretamente en la STC 329/2005, de 15 de diciembre, con relación a la legitimidad constitucional del Real Decreto-ley 1/1997, de 31 de enero, que regulaba por primera vez la transmisión digital de señales de televisión por satélite mediante el sistema de acceso condicional, y lo hacía siguiendo la Directiva 95/47/CE, cuyo propósito era establecer normas comunes para ese nuevo mercado a fin de favorecer la libre competencia entre los operadores. Entonces subrayamos que la concurrencia del presupuesto habilitante del mencionado decreto-ley se fundamentaba en una doble circunstancia alegada por el Gobierno: “según lo manifestado por el Gobierno, la situación que habría dado lugar a la aprobación de la disposición impugnada vendría creada, no sólo por el patente retraso por parte del Estado español en incorporar la Directiva 95/47/CE, cuyo plazo había finalizado el 23 de agosto de 1996, sino por la necesidad de establecer normas para la transmisión digital de señales de televisión por satélite mediante el sistema de acceso condicional, previamente a la introducción en el mercado de los servicios vinculados a ese tipo de transmisiones, es decir, antes de que los operadores iniciaran su actividad, con el fin de favorecer eficazmente la libre competencia y defender la libertad de elección de los consumidores, regulación inexistente hasta ese momento y que se lleva a cabo mediante la incorporación de la Directiva” (STC 329/2005, FJ 6). En dicha Sentencia apreciamos que la importancia de los intereses en juego existentes en el sector en cuestión era lo que reclamaba una regulación normativa inmediata por los poderes públicos. Esta interpretación es, por lo demás, coherente con nuestra doctrina constitucional en la materia, pues, en relación con la concurrencia del presupuesto habilitante, siempre hemos atendido a la existencia de una justificación material, sin conformarnos con argumentos meramente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recurso al decreto-ley como cauce de incorporación al ordenamiento interno del Derecho de la Unión Europea por la mera razón de que hubiera transcurrido el plazo de transposición, sin mayores precisiones, no se adecuaría al presupuesto habilitante de la urgente y extraordinaria necesidad, por lo que constituiría un uso abusivo de una facultad excepcional conforme a la Constitución española como es la legislación de urgencia y conduce a un reforzamiento de la posición institucional del poder ejecutivo en detrimento de la del legislativo, y en especial a una postergación del Senado que nuestra Carta Magna concibe como “la Cámara de representación territorial” (art. 69.1 CE). Ya en nuestra STC 29/1982, de 31 de mayo (FJ 1), resaltamos que la Constitución reconoce a las Cortes Generales como “las depositarias de la potestad legislativa en su ejercicio ordinario”, pues son ellas las que representan al pueblo español (art. 66.1 CE), y que el Gobierno ejerce la iniciativa legislativa, de conformidad con el art. 87.1 CE, por lo que la potestad que ostenta para dictar decretos-leyes, en virtud del art. 86.1 CE, se configura “como una excepción al procedimiento ordinario de elaboración de las leyes y en consecuencia está sometida en cuanto a su ejercicio a la necesaria concurrencia de determinados requisitos que lo legitiman”.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mantenerse otra interpretación se alentaría la progresiva atracción de la incorporación de las directivas hacia el ámbito funcional del decreto-ley, en detrimento de los principios de legitimidad democrática directa y de legalidad que recaen inicialmente en la acción de las Cortes Generales en cuanto que representantes del pueblo soberano. Como hemos afirmado recientemente en la STC 119/2011, de 5 de julio (FJ 7), a propósito de una utilización indebida del derecho de enmienda en el procedimiento legislativo, “desatender los límites constitucionales bajo el paraguas de la urgencia normativa no deja de ser una lesión constitucional por mucho que pueda parecer conveniente coyunturalmente. Una buena política legislativa puede evitarlo y cuando excepcionalmente no sea posible debe asumir el coste democrático que pueda tener pero no forzar la Constitución”. Tanto más cuanto que la incorporación de las directivas de la Unión Europea constituye una obligación normal, previsible y hasta cotidiana derivada de nuestra pertenencia a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Ciñéndonos ya al caso concreto, cabe recordar que el Gobierno ha alegado expresamente dos circunstancias concretas para fundamentar el recurso al decreto-ley: la expiración del plazo de transposición de las dos directivas a las que pretende dar cumplimiento el Real Decreto-ley 9/2000, y la existencia de dos litigios promovidos por la Comisión Europea contra el Reino de España por incumplimiento de la transposición de ambas directivas. Y adicionalmente ha invocado el “alcance extraordinario” de la modificación pretendido por el decreto-ley, en cuanto que, a partir del mencionado decreto-ley, casi la totalidad de los proyectos con relevancia económica y social quedarían sometidos a evaluación de impacto ambiental, con la importancia que ello suponía para la tutela del medio ambiente y la preservación de los recursos naturales, finalidad que sin duda cabe considerar como constitucionalmente legítima con arreglo al art. 45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 evidente que el Estado había incurrido en un patente retraso respecto a la transposición de las dos directivas aludidas. El Real Decreto-ley 9/2000, de 6 de octubre, objeto del recurso interpuesto por la Comunidad Autónoma recurrente, se adoptó para “incorporar plenamente a nuestro derecho interno la Directiva 85/337/CEE, con las modificaciones introducidas por la Directiva 97/11/CE”. Pues bien, el art. 12 de la primera directiva estableció un plazo de transposición de tres años a partir de la notificación, que tuvo lugar el 3 de julio de 1985; y el art. 3 de la segunda directiva dispuso que debía ser incorporada por los Estados miembros a más tardar el 14 de marzo de 1999. Por tanto, el Real Decreto-ley 9/2000, de 6 de octubre, fue adoptado en un momento en el que se superaba con creces los plazos establecidos para la transposición de las dos directivas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patente retraso en la incorporación de las directivas mencionadas no es la única circunstancia invocada por el Gobierno insistentemente tanto en la elaboración y aprobación de la norma impugnada como en el seno de este proceso constitucional. En efecto, la exposición de motivos del Real Decreto-ley 9/2000 aduce igualmente que resulta justificada la regulación de la materia mediante real decreto-ley “dado que la Comisión Europea interpuso, el 14 de diciembre de 1999 ante el Tribunal de Justicia de las Comunidades Europeas, una demanda contra el Reino de España por la inadecuada incorporación de la Directiva 85/337/CEE por no incluir el Real Decreto Legislativo 1302/1986 dentro de su ámbito de aplicación a varios de los grupos de proyectos que figuraban en el anexo II de la norma comunitaria, y que, asimismo, el 15 de septiembre de 2000 ha presentado una nueva demanda por la no transposición de la Directiva 97/11/CE en el plazo en ella fijado”. Y el Abogado del Estado señala que la finalidad última de la adopción del decreto-ley no es tanto la transposición en plazo de dos directivas como la de “evitar la condena en los procedimientos abiertos y sus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la transposición extemporánea, posterior al planteamiento del recurso de incumplimiento ante el Tribunal de Justicia, no garantiza siempre la extinción del recurso de incumplimiento planteado por la Comisión Europea, porque el recurso de incumplimiento previsto en el art. 258 del Tratado de funcionamiento de la Unión Europea tiene un carácter objetivo y su interposición y mantenimiento incumbe exclusivamente a la Comisión como “guardiana de los Tratados”. De forma que si la Comisión decide mantener el recurso, a pesar del cumplimiento tardío de la obligación de que se trate y a pesar de que el Estado miembro en cuestión solicite su archivo, el Tribunal de Justicia debe entrar a examinar la demanda y puede, en su caso, constatar que ha existido el incumplimiento denunciado, como se desprende de la jurisprudencia reiterada del Tribunal de Luxemburgo.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ocurrió también con la transposición tardía por el Reino de España de las Directivas 85/337/CEE y 97/11/CE mediante el Real Decreto-ley 9/2000 objeto del presente recurso. Si bien la Comisión se dio por satisfecha por lo que respecta a la transposición de una de las directivas —la Directiva 97/11/CE— y, en el marco de su potestad discrecional, accedió a archivar el recurso el 6 de marzo de 2001 (asunto C-342-2000), en cambio no se conformó con la transposición tardía, posterior a la interposición de la demanda de incumplimiento, de la Directiva 85/337/CEE, por lo que el Tribunal de Justicia entró a conocer el fondo y estimó finalmente la demanda, declarando que el Reino de España había incumplido las obligaciones resultantes de dicha directiva y condenándolo al pago de las costas (STJCE de 13 de junio de 2002, asunto C-474/99, Comisión/Reino de España). Es cierto que el Gobierno sólo alcanzó parte de los objetivos perseguidos pues la Comisión Europea sólo retiró una de las dos demandas de incumplimiento presentadas y pendientes de resolución ante el Tribunal de Justicia, pero lo relevante a los efectos de valorar la concurrencia del presupuesto habilitante del art. 86.1 CE es si la finalidad de alcanzar aquellos objetivos resultaba razonable en ese momento. El éxito, aunque parcial, que obtuvo la acción gubernamental de transposición tardía de las mencionadas directivas mediante el controvertido real decreto-ley pone de manifiesto que la finalidad pretendida sí era razonable y que, en circunstancias como las del presente caso, la utilización del decreto-ley sí puede contribuir a que la Comisión tome cuanto antes la decisión de archivar un procedimiento ya abierto y, por ende, puede contribuir a evitar que el Tribunal de Justicia dicte una sentencia que declare un incumplimiento por parte del Reino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deriva, en suma, que debemos considerar como factores relevantes para nuestro examen no sólo el elemento temporal (el patente retraso en la transposición de las directivas correspondientes) sino muy especialmente el elemento causal (la existencia de dos procedimientos de incumplimiento contra el Reino de España, cuya terminación mediante sendas sentencias que constataran el correspondiente incumplimiento se quería evitar a todo trance) así como el elemento material (la importancia que, conforme al art. 45 CE, cabe conferir a que la casi totalidad de los proyectos con relevancia económica y social quedara sometida cuanto antes a evaluación de impacto ambiental), por lo que, a la vista de la incidencia conjunta de estos tres factores en el presente caso, es preciso concluir que concurre el presupuesto habilitante de la extraordinaria y urgente necesidad requerido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Una vez rechazada la objeción genérica sobre la inadecuación constitucional del Real Decreto-ley como cauce para la incorporación al ordenamiento interno de las dos mencionadas directivas, debemos entrar a analizar la segunda objeción alegada, que se refiere a que los concretos preceptos objeto del presente recurso de inconstitucionalidad son ajenos a la finalidad de adecuación a la normativa de la Unión Europea, que es la finalidad principal aducida por el Gobierno, y que, por tanto, no quedarían amparados en el presupuesto habilitante de la urgente y extraordinaria necesidad aducida por el Gobierno. Esta objeción se refiere en realidad al segundo elemento a analizar por este Tribunal en la tarea de control del presupuesto habilitante del art. 86.1 CE, esto es, la conexión entre la situación de urgencia definida y las medidas concretas adoptadas para afrontarla, que figuran en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mera lectura de la exposición de motivos del Real Decreto-ley 9/2000, reproducida en lo que aquí interesa en el fundamento jurídico 9 de esta Sentencia, se desprende ciertamente que el propio Gobierno ha desvinculado expresamente la introducción de los preceptos objeto del presente recurso de la justificación “principal” de la aprobación del real decreto-ley en el que se incardinan, conectada con la declarada necesidad de reacción frente a sendos procedimientos comunitarios de infracción. La justificación ofrecida de la introducción de los concretos preceptos recurridos se conecta exclusivamente, según reconoce el Gobierno en la exposición de motivos del real decreto-ley y en la defensa del mismo en el trámite de convalidación en el Congreso, con la supuesta “necesidad de adaptar su actual regulación a los criterios competenciales establecidos en la jurisprudencia constitucional”, lo que corrobora el Abogado del Estado en sus alegaciones cuando afirma que la concreta regulación contra la que se dirige el recurso es “puramente accesoria de la principal medida normativa que adoptó el Real Decreto-ley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una vez efectuada la anterior constatación debemos proceder todavía a examinar si existe una conexión de sentido entre la situación definida y cada una de las medidas del Real Decreto-ley que han sido impugnadas. Ya en la varias veces recordada STC 29/1982 consideramos que la concurrencia del presupuesto habilitante del art. 86.1 CE para el conjunto de un decreto-ley no excluía un examen individualizado de aquellas disposiciones incluidas en el real decreto-ley que la parte recurrente consideraba no amparadas por la finalidad a la que servía la adopción de dicha norma legislativa de urgencia. En la citada Sentencia afirmamos además un doble criterio o perspectiva para valorar la existencia de la conexión de sentido: el contenido, por un lado, y la estructura, por otro, de las disposiciones incluidas en el real decreto-ley controvertido. Así señalamos que la competencia que tienen los órganos políticos para “determinar cuándo una situación, por consideraciones de extraordinaria y urgente necesidad, requiere el establecimiento de una norma por vía de Decreto-ley … no les autoriza … sin embargo, para incluir en el Decreto-ley cualquier género de disposiciones: ni aquéllas que, por su contenido y de manera evidente, no guarden relación alguna, directa ni indirecta, con la situación que se trata de afrontar ni, muy especialmente, aquéllas que, por su estructura misma, independientemente de su contenido, no modifican de manera instantánea la situación jurídica existente, pues de ellas difícilmente podrá predicarse la justificación de la extraordinaria y urgente necesidad” (STC 29/1982, FJ 3). En la misma Sentencia, ahondando en el segundo criterio mencionado, consideramos que “las razones de extraordinaria y urgente necesidad, que excepcionalmente pueden habilitar al Gobierno, como ha quedado establecido, para abordar el tratamiento innovativo de determinadas materias reguladas por ley formal, no amparan bajo ningún punto de vista la inclusión de un precepto exclusivamente deslegalizador, que remite al futuro la regulación de la materia deslegalizada, máxime cuando no se fija un plazo perentorio para dictar tal regulación, que habría de ser inferior al necesario para tramitar la deslegalización como proyecto de Ley por el procedimiento de urgencia” (STC 29/1982,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al entendimiento expuesto en la STC 29/1982 declaramos inconstitucional una disposición adicional incluida en un real decreto-ley que establecía la degradación de rango normativo de determinados preceptos legales relativos a la creación y funciones de un cuerpo de funcionarios y a la integración en él de funcionarios pertenecientes a otro cuerpo. Y más recientemente, en la STC 31/2011, de 17 de marzo, hemos considerado que no existía conexión de sentido entre la situación de urgencia definida por el Gobierno en el Real Decreto-ley 6/2000 y una medida en materia de horarios comerciales adoptada para afrontarla, debido a la inexistencia de un vacío normativo que fundamentase la necesidad de una apremiante actuación legislativa en la materia, porque la efectividad de dicha medida quedaba diferida al menos hasta el año 2005, porque su adopción tuvo lugar seis meses antes de que acabara el plazo de vigencia de la normativa vigente y porque tampoco ofrecía un tratamiento novedoso de la materia respecto a la regulación que venía a sustituir.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Comenzando nuestro examen individualizado por las disposiciones recurridas pertenecientes al apartado uno del artículo único del Real Decreto-ley 9/2000, cabe recordar que se trata de modificaciones que dan nueva redacción a los arts. 5 y 7 del Real Decreto Legislativo 1302/1986, de 26 de junio, de evaluación de impacto ambiental y cuyo objeto de regulación es la delimitación competencial aplicable en la materia. Así, los nuevos arts. 5 y 7 establecen que a los efectos de la legislación de evaluación de impacto ambiental el Ministerio de Medio Ambiente será órgano ambiental en relación con los proyectos que deban ser autorizados o aprobados por la Administración General del Estado, que en los demás proyectos será órgano ambiental el que determine la Comunidad Autónoma correspondiente, que la Administración General del Estado consultará preceptivamente al órgano ambiental de la Comunidad Autónoma en la que se ubique territorialmente el proyecto y que a los órganos competentes por razón de la materia o a los órganos que designen las Comunidades Autónomas respecto a los proyectos que no sean de competencia estatal corresponderá el seguimiento y la vigilancia del cumplimiento de la declaración de impacto, sin perjuicio de que el órgano ambiental competente pueda recabar información al respecto de dichos órganos y pueda efectuar las comprobaciones necesarias en orden a verificar el cumplimiento del condicionado.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las citadas disposiciones no provienen del contenido de las directivas objeto de transposición, la conexión de sentido debe valorarse en relación con las medidas adoptadas para la incorporación de dichas directivas al ordenamiento jurídico interno. En nuestra jurisprudencia hemos atendido al contenido de las disposiciones incluidas en un decreto-ley para valorar la existencia de conexión de sentido, descartando que ésta exista cuando las disposiciones incluidas en un decreto-ley “por su contenido y de manera evidente, no guarden relación alguna, directa ni indirecta, con la situación que se trata de afrontar” (STC 29/1982, FJ 3). Pues bien, puede afirmarse que esa relación existe de manera evidente cuando, como ocurre en el presente caso, el contenido de las disposiciones enjuiciadas reviste un carácter manifiestamente instrumental y accesorio con respecto a las normas sustantivas que vienen a conformar el cuerpo normativo regulador de la materia de que se trate. Su objetivo es precisar las atribuciones estatales y autonómicas resultantes de la regulación que se pretende modificar, complementando dicha regulación y contribuyendo así a garantizar el correcto cumplimiento de las obligaciones derivadas de las dos directivas europeas. Las disposiciones correspondientes de la norma legal objeto de modificación (el Real Decreto Legislativo 1302/1986), que establecen de forma sucinta el marco de atribuciones aplicable en la materia, constituyen en definitiva un elemento instrumental y accesorio del conjunto del cuerpo normativo mencionado, por lo que su modificación no puede quedar vedada a un real decreto-ley en el que concurre efectivamente, tal como hemos apreciado anteriormente, el presupuesto habilitante requerido por el art. 86.1 CE. De lo contrario se produciría el absurdo de que un real decreto-ley sí podría modificar la regulación legal sustantiva de una materia en atención a una situación de extraordinaria y urgente necesidad, pero no podría modificar al mismo tiempo aquellas disposiciones accesorias e instrumentales como las que establecen el marco básico de atribuciones y potestades aplicable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 preciso destacar que el principio de cooperación leal entre la Unión Europea y los Estados miembros, que viene consagrado desde hace décadas por el Derecho comunitario europeo y se recoge actualmente en el art. 4.3 del Tratado de la Unión Europea, prescribe con carácter general que “los Estados miembros adoptarán todas las medidas generales o particulares apropiadas para asegurar el cumplimiento de las obligaciones derivadas de los Tratados o resultantes de los actos de las instituciones de la Unión”. Por tanto, cuando las autoridades de un Estado miembro se proponen incorporar al Derecho interno el contenido de una directiva, no tienen por qué limitarse a incorporar únicamente las medidas requeridas explícitamente por dicha norma europea, sino que, conforme al Derecho de la propia Unión, deben también adoptar “todas las medidas generales o particulares apropiadas para asegurar el cumplimiento de las obligaciones” resultantes del acto de la Unión que se pretende incorporar al Derecho interno. En suma, no puede considerarse que la inclusión de una referencia normativa al marco básico de atribuciones y potestades aplicable al objeto de regulación que se pretende introducir o modificar carezca de la necesaria conexión de sentido con la finalidad a la que responde la normativa contenida en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tres del artículo único del Real Decreto-ley 9/2000, podemos aplicar igualmente el criterio de la conexión de sentido referido al contenido de la disposición en cuestión. El referido precepto se limita a reconocer al Real Decreto Legislativo 1302/1986 carácter de legislación básica sobre protección del medio ambiente (art. 149.1.23 CE). Pues bien, la explicitación formal del carácter básico que el legislador estatal atribuye al conjunto de la normativa objeto de modificación guarda relación, de manera evidente, con la situación que se trata de abordar por el decreto-ley. En efecto, proporcionar seguridad jurídica en cuanto al carácter básico de la legislación que se adopta o se modifica mediante un real decreto-ley no puede desvincularse cabalmente de la finalidad normativa a la que responde la aprobación de dicha norma, so pena de restringir excesivamente el ámbito material del real decreto-ley, de forma que sólo pudieran incluirse en él disposiciones que fueran sustantivas, limitación que no se desprende del art. 86.1 CE ni de precepto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al apartado dos del artículo único del real decreto-ley 9/2000, que introduce una nueva disposición adicional tercera en el Real Decreto Legislativo 1302/1986, la aplicación del canon sentado en la STC 29/1982 nos conduce a una conclusión diferente. A la disposición ahora analizada procede aplicar el segundo criterio sentado en la STC 29/1982 (FJ 3), según el cual entre las disposiciones que no cabe incluir en un decreto-ley se encuentran “muy especialmente, aquellas que, por su estructura misma, independientemente de su contenido, no modifican de manera instantánea la situación jurídica existente, pues de ellas difícilmente podrá predicarse la justificación de la extraordinaria y urgente necesidad”. En efecto, el precepto analizado constituye una disposición adicional que contempla que la evaluación ambiental que no venga establecida por la legislación estatal sino por la legislación autonómica respecto de proyectos, públicos o privados, que corresponda autorizar o aprobar a la Administración General del Estado “se llevará a cabo de conformidad con el procedimiento abreviado que a tal efecto se establezca reglamentariamente por el Estado”. Si bien no se pretende exclusivamente una deslegalización de una cuestión regulada previamente por norma de rango legal, como fue el caso abordado por la STC 29/1982, se puede apreciar que el supuesto es muy similar, de forma que lo que señalamos entonces se puede trasladar a la disposición ahora analizada. Efectivamente, esta disposición se limita a prever un determinado procedimiento abreviado cuya concreta regulación se remite en blanco a un futuro reglamento que el Gobierno habría de aprobar en una fecha posterior sin concretar, por lo que, conforme al criterio sentado en la STC 29/1982, podemos afirmar igualmente ahora que la inclusión de dicha disposición adicional tercera “no queda en absoluto acreditada por la exigencia de tener que afrontar una situación de extraordinaria y urgente necesidad porque, en primer lugar, no afecta a la regulación de una situación jurídica dada, sino que habilita para un cambio … que podrá llevar a cabo el Gobierno haciendo uso de la deslegalización; en segundo lugar, se trata de un precepto exclusivamente deslegalizador que no afronta directamente la solución de extraordinaria y urgente necesidad, ni fija plazo perentorio alguno para que el Gobierno dicte las disposiciones dirigidas a tal fin, y, por último, debe señalarse que todavía no se ha hecho uso de la deslegalización, pese al tiempo transcurrido” (FJ 6). Incluso la última circunstancia aludida, que entonces mencionamos como confirmación de la inexistencia de la extraordinaria y urgente necesidad, se puede reiterar también en el presente caso. En efecto, pese a haber transcurrido más de una década desde su publicación, tampoco se ha hecho uso de la habilitación contenida en la disposición adicional tercera del Real Decreto Legislativo 1302/1986, habilitación que se reiteró en la Ley 6/2001, de 8 de mayo, que sustituyó al Real Decreto-ley 9/2000, y que pervive todavía hoy en la disposición adicional tercera del Real Decreto Legislativo 1/2008, de 11 de enero, de evaluación del impacto ambiental. De todo ello se desprende asimismo que la situación aquí enjuiciada es diferente de la analizada en la STC 11/2002, de 17 de enero, en la que apreciamos que la disposición adicional única del Real Decreto-ley 8/1994 sobre supresión de las cámaras de la propiedad urbana, que incluía un contenido habilitante para la adopción del régimen definitivo con arreglo al cual habría de verificarse la desaparición efectiva de dichas cámaras de la propiedad urbana, no carecía de la necesaria conexión de sentido por relación a las razones de extraordinaria y urgente necesidad de justificaron la adopción de aquel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desprende asimismo que la situación aquí enjuiciada es diferente de las analizadas en otras Sentencias de este Tribunal en las que se ha considerado que lo verdaderamente importante, desde el punto de vista constitucional, es que las disposiciones del decreto-ley produzcan una innovación normativa efectiva, y no que el régimen jurídico introducido a través del decreto-ley sea completo o definitivo (por todas, STC 332/2005, de 15 de diciembre, FJ 7). Así, en la STC 11/2002, de 17 de enero, apreciamos que la disposición adicional única del Real Decreto-ley 8/1994 sobre supresión de las cámaras de la propiedad urbana, que incluía un contenido habilitante para la adopción del régimen definitivo con arreglo al cual habría de verificarse la desaparición efectiva de dichas cámaras de la propiedad urbana, no carecía de la necesaria conexión de sentido por relación a las razones de extraordinaria y urgente necesidad de justificaron la adopción de aquel real decreto-ley. Igualmente, en la STC 332/2005, de 15 de diciembre, estimamos que la remisión reglamentaria contenida en una concreta disposición de un real decreto-ley constituía un ejemplo de complemento normativo indispensable entre una norma con rango de ley y un reglamento, en cuanto que habilitaba al Gobierno a determinar en el plazo de cuatro meses los requisitos técnicos que debían cumplir las instalaciones a las que se aplicaba la liberalización de la prestación de servicios de inspección técnica de vehículos que establecía de forma efectiva el decreto-ley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condiciones, pues, debe concluirse que no concurren razones de extraordinaria y urgente necesidad que justifiquen el apartado dos del artículo único del Real Decreto-ley 9/2000, que, en consecuencia, ha de declararse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Una vez descartada la inconstitucionalidad de los apartados uno y tres del artículo único del Real Decreto-ley 9/2000 desde la perspectiva del art. 86.1 CE, debemos entrar a examinar el segundo motivo de impugnación relativo a la vulneración competencial. La segunda de las excepciones a la regla general, ya descrita en el fundamento jurídico 3 de esta Sentencia, de que el recurso de inconstitucionalidad pierde su objeto como consecuencia de la derogación formal de la norma contra la que se dirige, atiende a la circunstancia de que el recurso plantee, en realidad, una controversia competencial, no susceptible de verse formalizada a través del cauce del conflicto de competencias precisamente en consideración al rango legal de la norma contra la que se dirige. A este respecto resulta aplicable al presente recurso la consolidada doctrina (formulada en la STC 182/1992, de 16 de noviembre, FJ 1, y reiterada posteriormente en las SSTC 385/1993, de 23 de diciembre, FJ 2; 43/1996, de 14 de marzo, FJ 3; y 61/1997, de 20 de marzo, FJ 3) que extiende a los recursos de inconstitucionalidad el criterio sostenido en relación con los conflictos positivos de competencia, conforme al cual “si la norma objeto de un conflicto es derogada por otra posterior puede provocarse sobrevenidamente la pérdida del objeto del conflicto mismo y, en consecuencia, resultar improcedente que éste sea resuelto mediante Sentencia” (STC 248/1988, de 20 de diciembre, FJ 2). Ahora bien, como señalamos en la STC 196/1997, de 13 de noviembre, FJ 2, y reiteramos en la STC 109/2003, de 5 de junio, FJ 2, “hay que huir de todo automatismo en los efectos que en los procesos conflictuales quepa conceder a las modificaciones o derogaciones sobrevenidas de las disposiciones discutidas, puesto que no basta con el mero agotamiento de la disposición o resolución impugnada o con su derogación o modificación para concluir si se requiere una decisión sobre el fondo … y hay que estar sustancialmente a la persistencia o no de la controversia competencial … con el fin de salvaguardar el principio de la irrenunciabilidad o indisponibilidad de las competencias por las partes y, al tiempo, custodiar la vigencia de las normas constitucionales y estatutarias atributivas de competencias”. En la misma Sentencia reiteramos que este Tribunal “sólo está llamado a pronunciarse sobre la titularidad de una competencia en la medida en que se trate de una competencia controvertida o de que la disputa esté todavía viva, debiendo inevitablemente resolver los términos de un conflicto mientras la esfera respectiva de competencias no resulte pacífica y aunque la disposición sobre la que se trabó el conflicto resulte luego derogada o modificada. En definitiva, la función de preservar los ámbitos respectivos de competencias no puede quedar enervada por la sola derogación o modificación de las disposiciones cuya adopción dio lugar al litigio, cuando aquella preservación exige aún, porque así lo demandan las partes, o al menos una de ellas, una decisión jurisdiccional que declare, constatando si se verificó o no la extralimitación competencial denunciada, su definición constitucional o estatutaria (SSTC 182/1988, FJ 1; 248/1988, FJ 2, y 167/1993, FJ 2; 329/1993, FJ 1, y 165/1994, FJ 2)”. En relación con los conflictos positivos de competencias este Tribunal viene descartando la incidencia posterior en el objeto del proceso de las modificaciones operadas sobre las normas controvertidas “cuando las modificaciones o derogaciones operadas en dichas normas dejaban subsistentes o irresueltas las cuestiones debatidas y las partes mantuvieron su interés en encontrar una respuesta a sus pretensiones, como se puso de relieve al no haber desistido del conflicto la parte actora ni tampoco haberse allanado la parte demandada” (STC 77/2004, FJ 2), o “cuando las partes —como aquí ocurre— sostengan expresa o tácitamente sus pretensiones iniciales, pues la función de preservar los ámbitos respectivos de competencia, poniendo fin a una disputa todavía viva, no puede quedar automáticamente enervada por la, si así resultase ser, modificación de las disposiciones cuya adopción dio lugar al litigio (STC 182/1988, FJ 1)” (STC 128/1999,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expuesta debemos valorar si en el presente recurso pervive la controversia competencial planteada respecto de ciertos preceptos modificados o introducidos por el Real Decreto-ley 9/2000, sin que el hecho de que hayan sido derogados por el texto refundido aprobado mediante Real Decreto Legislativo 1/2008 (no recurrido por la Comunidad aquí recurrente) represente, per se, obstáculo alguno para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acudir, en primer lugar, a las respuestas ofrecidas por las partes en el trámite de audiencia abierto a estos efectos en aplicación del art. 84 LOTC. Tal y como quedó reflejado en el antecedente 8 de esta resolución, la Letrada de la Junta de Andalucía se limitó a afirmar, en una alegación única, de forma literal, “que, en efecto, el presente recurso dado el cambio normativo ha quedado sin objeto”. No obstante, el Abogado del Estado contestó al mismo trámite, en lo que afecta a la alegación sustantiva del recurso, poniendo de manifiesto que la comparación entre los preceptos recurridos (y formalmente derogados) y los equivalentes contenidos en el vigente Real Decreto Legislativo 1/2008 permitiría concluir que la controversia competencial pervive en los términos en que fue formulada en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podemos concluir que el conflicto competencial ínsito en el presente recurso de inconstitucionalidad no ha perdido objeto. En efecto, en la medida en que la parte demandada no se ha allanado, sino que por el contrario ha solicitado expresamente a este Tribunal una decisión jurisdiccional constatando si existe o no la extralimitación competencial denunciada, no cabe declarar la pérdida sobrevenida del objeto. Por tanto, la apertura del trámite del art. 84 LOTC permite concluir que no ha desaparecido la controversia competencial que está en la base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Comenzando nuestro examen por el apartado uno del artículo único del citado real decreto-ley que da nueva redacción a los arts. 5 y 7 del Real Decreto Legislativo 1302/1986, cabe advertir la coincidencia existente entre la impugnación del art. 5 del real decreto legislativo mencionado y la cuestión suscitada, primero, en el conflicto positivo de competencia promovido por el Gobierno Vasco contra el Real Decreto 1131/1988, de 30 de septiembre, por el que se aprobó el Reglamento para la ejecución del Real Decreto Legislativo 1302/1986, de 28 de junio, de evaluación de impacto ambiental, conflicto resuelto por la STC 13/1998, de 22 de enero, y, segundo, en el recurso de inconstitucionalidad 2870-1998 interpuesto por el Presidente del Gobierno en relación con la Ley del Parlamento Vasco 3/1998, de 27 de febrero, general de protección del medio ambiente del País Vasco, recurso resuelto por la STC 101/2006, de 30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en la STC 101/2006, además de resaltar que se trataba de una controversia que para entonces ya estaba resuelta por la STC 13/1998, y antes de recordar los criterios que configuraron su ratio decidendi, declaramos que tales criterios “ha[bía]n sido ya expresamente asumidos por el legislador, que en la exposición de motivos de la Ley 6/2001, de 8 de mayo, que modifica el Real Decreto Legislativo 1302/1986, de 28 de junio, de evaluación de impacto ambiental, subraya que ‘se incluyen en el art. 5 del Real Decreto Legislativo los cambios necesarios para adaptar la legislación estatal a los criterios recogidos en la Sentencia del Tribunal Constitucional de 22 de enero de 1998’”, y a continuación reprodujimos el texto completo de dicho precepto (STC 101/2006, FJ 4). Pues bien, la redacción del art. 5 del Real Decreto Legislativo 1302/1986 dada por el apartado uno del artículo único del Real Decreto-ley 9/2000 coincide plenamente con la redacción del mismo precepto proporcionada por la Ley 6/2001.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el presente recurso se impugna también el art. 7 del Real Decreto Legislativo 1302/1986 en la medida en que, interpretado en conjunción con el art. 5, permite atribuir a la Administración General del Estado la competencia para el “seguimiento y vigilancia del cumplimiento de la declaración de impacto”.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las SSTC 13/1998 y 101/2006 ya concluyeron que no era inconstitucional la atribución al Estado de la competencia de evaluación de impacto ambiental respecto a los proyectos que deban ser autorizados o aprobados por la Administración General del Estado, por cuanto que “es conforme con el orden constitucional de competencias que la normativa impugnada confíe la evaluación del impacto ambiental a la propia Administración que realiza o autoriza el proyecto de una obra, instalación o actividad que se encuentra sujeta a su competencia, a tenor del bloque de la constitucionalidad” (STC 13/1998, FJ 8). Por tanto, toda vez que los argumentos para sostener la inconstitucionalidad de los arts. 5 y 7 del Real Decreto Legislativo 1302/1986 en la redacción dada por el Real Decreto-ley 9/2000 son esencialmente los mismos que los que ya fueron objeto de análisis y rechazo en las citadas Sentencias, nos remitimos ahora para su desestimación a lo expuesto en los fundamentos jurídicos 7 y 8 de la STC 13/1998 y 4 y 5 de la STC 101/2006.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último ha de desestimarse el recurso en lo relativo a la impugnación del apartado tres del artículo único del Real Decreto-ley 9/2000 que introduce una disposición final tercera en el Real Decreto Legislativo 1302/1986. Como el propio recurrente pone de manifiesto, esta impugnación, que se refiere a que los preceptos objeto del presente proceso no han quedado excluidos de la calificación como norma básica que se predica genéricamente del conjunto del real decreto legislativo, no es autónoma, sino que se encuentra vinculada a la de los demás preceptos que hemos examinado hasta ahora, de tal forma que hemos de concluir que el reproche que se formula a la citada disposición final tercera ha sido ya respondido en el fundamento jurídico anterior mediante remisión a lo expuesto en las SSTC 13/1998 y 101/2006.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71-2001, promovido por el Consejo de Gobierno de la Comunidad Autónoma de Andalucía, contra el artículo único, cardinales uno (en cuanto que modifica los artículos 5 y 7 del Real Decreto Legislativo 1302/1986, de 26 de junio, de evaluación de impacto ambiental), dos y tres, del Real Decreto-ley 9/2000, de 6 de octubre,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inconstitucionalidad del artículo único, cardinal dos, del Real Decreto-ley 9/2000.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Valencia, a trece de enero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José Hernando Santiago a la Sentencia que resuelve el recurso de inconstitucionalidad núm. 71-2001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profeso al parecer de la mayoría, creo necesario hacer uso de la facultad establecida en el art. 90.2 LOTC de formular Voto particular, por disentir de la Sentencia que ha estimado parcialmente el recurso de inconstitucionalidad promovido por el Consejo de Gobierno de la Comunidad Autónoma de Andalucía, en la medida en que declara inconstitucional el cardinal dos del artículo único del Real Decreto-ley 9/2000, de 6 de octubre, de modificación del Real Decreto Legislativo 1302/1986, de 28 de junio, de evaluación de impacto ambiental.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aprobada declara la inconstitucionalidad del precepto invocando para ello (FJ 12) el criterio que desde la STC 29/1982, de 31 de mayo, se viene aplicando a las disposiciones deslegalizadoras contenidas en un decreto-ley que no produzcan una innovación normativa efectiva.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nace de negar que la disposición impugnada tenga ese carácter, pues toda operación deslegalizadora supone la reducción del rango normativo de una materia regulada por norma legal en el momento en que se dicta la ley deslegalizadora, de tal manera que a partir de ésta y en su virtud pueda ser regulada por normas reglamentarias. Por el contrario, la disposición que ahora se declara inconstitucional se limita a habilitar al Estado para regular reglamentariamente una materia meramente procedimental, que no estaba regulada ni sometida a reserva de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condición de norma exclusivamente habilitante es decisiva porque el empleo del aludido canon creado para las disposiciones deslegalizadoras ha sido excluido de modo expreso y repetido en relación con las disposiciones que contienen simples habilitaciones reglamentarias, como se constata en las propias resoluciones citadas en la Sentencia de la que discrepo: SSTC 29/1986, de 20 de febrero, FJ 2.c; 23/1993, de 21 de enero, FJ 6; 11/2002, de 17 de enero, FJ 7; y 332/2005, de 15 de diciembre,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la falta de posterior aprobación de esa regulación reglamentaria no parece que deba afectar a la constitucionalidad del decreto-ley, como se destacó en la STC 332/2005, de 15 de diciembre (FJ 7), lo cual es perfectamente lógico, pues aunque, ciertamente, sea reprochable que el Estado no hubiera hecho uso de la habilitación que se le concedía, sin embargo la constitucionalidad del propio decreto-ley no puede hacerse depender de una eventualidad que, como tal, resulta futura e incierta en el momento de aprobarse.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restante comparto íntegramente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Valencia, a trece de enero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