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13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junio de 2004 tuvo entrada en el Registro General de este Tribunal escrito de la Sala de lo Contencioso-Disciplinario del Tribunal Militar Territorial Cuarto, con sede en A Coruña, al que se acompaña, junto con el testimonio del recurso contencioso-disciplinario ordinario núm. 4-4-2003, que se tramita ante dicha Sala, el Auto de 20 de mayo de 2004, por el que se acuerda plantear cuestión de inconstitucionalidad respecto de los arts. 468, apartado b), y 453.2, en el inciso “por falta grave”, de la Ley Orgánica 2/1989, de 13 de abril, procesal militar, por posible vulneración de los arts. 24.1,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 La presente cuestión de inconstitucionalidad tiene su origen en el recurso contencioso-disciplinario ordinario (núm. 4-4-2003) interpuesto el 20 de enero de 2003 por el comandante del Ejército de tierra don Antonio LLuna de la Peña, con destino en el Rimix Garellano 45 de Munguía, Vizcaya, una vez agotada la vía administrativa previa, contra la sanción de cuatro días de arresto impuesta por el teniente coronel jefe del batallón de infantería ligera Legazpi III 45, como responsable de una falta leve prevista en el art. 7.34 de la Ley Orgánica 8/98, de 2 de diciembre, de régimen disciplinario de las Fuerzas Armadas. Una vez concluso el procedimiento, y antes de dictar Sentencia, la Sala de lo Contencioso-Disciplinario del Tribunal Militar Territorial Cuarto, mediante providencia de 3 de mayo de 2004, acordó abrir el incidente previsto en el art. 35.2 de la Ley Orgánica del Tribunal Constitucional (LOTC) y oír a las partes personadas y al Ministerio Fiscal, por el plazo común de diez días, sobre la pertinencia de plantear cuestión de inconstitucionalidad en relación con los arts. 468, apartado b), y 453.2, en el inciso “por falta grave”, de la Ley Orgánica 2/1989, de 13 de abril, procesal militar, por posible vulneración de los arts. 24.1, 106 y 117.5 CE. Tanto el Fiscal como el Abogado del Estado manifestaron su oposición al planteamiento de la cuestión, mientras que el recurrente consideró que, a pesar de ir contra sus intereses, ya que retrasaría la Sentencia, debía plantearse la cuestión de inconstitucionalidad impulsándola con la mayor celeridad. La Sala dictó Auto con fecha 20 de mayo de 2004, acordando plantear ante el Tribunal Constitucional cuestión de inconstitucionalidad respecto de los arts. 468, apartado b), y 453.2 de la Ley Orgánica procesal militar de 13 de abril de 1989, en el inciso “por falta grave”, al apreciar que entran en contradicción con lo establecido en los arts. 24.1,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20 de mayo de 2004, la Sala de lo Contencioso-Disciplinario del Tribunal Militar Territorial Cuarto fundamenta el planteamiento de la cuestión de inconstitucionalidad en la STC 202/2002, de 28 de octubre, especialmente en los argumentos contenidos en sus fundamentos jurídicos 5 y 6 —que reproduce en parte—, en virtud de los cuales, y ante un caso idéntico, el Tribunal Constitucional acordó plantear cuestión de inconstitucionalidad respecto de los preceptos discutidos, ante las serias dudas de constitucionalidad que se le plantearon en la indicada Sentencia. Afirma el órgano judicial promotor de la cuestión que se le suscitan idénticas dudas sobre la constitucionalidad de los arts. 468 b) y 453.2 de la Ley Orgánica procesal militar respecto al caso sometido a su juicio, entendiendo que pudieran vulnerar los arts. 24.1, 106, 117.5 CE. Añade que la decisión de plantear la cuestión de inconstitucionalidad es la única que permite conjugar la obligada sumisión de los Tribunales de Justicia al principio de legalidad y al imperio de la ley en el ejercicio de la potestad jurisdiccional con el máximo respeto a la interpretación que el Tribunal Constitucional fija en sus resoluciones respecto de la constitucionalidad de las leyes. Por otra parte, se refiere a la relevancia que dichos preceptos tienen para la resolución del recurso, ya que las actuaciones se encuentran conclusas, restando por dictar el fallo resolutorio del proceso, fallo que abocaría a la Sala a aplicar necesariamente el art. 468 b) (en relación con el 453.2), al entrar de lleno en dicho supuesto el recurso sometido a su examen, por lo que, por vía del art. 493 c) de la Ley Orgánica procesal militar, tendría que declarar en Sentencia la inadmisibilidad del recurso ordinario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julio de 2004, la Sección Primera de este Tribunal acordó admitir a trámite la cuestión de inconstitucionalidad y dar traslado de las actuaciones recibidas al Congreso de los Diputados y al Senado, por conducto de sus Presidentes, al Gobierno, a través del Ministro de Justicia, y al Fiscal General del Estado, al objeto de que, en el improrrogable plazo de quince días, pudieran personarse en el procedimiento y formular las alegaciones que estimaran convenientes. Asimismo, se acordó publicar la incoación de la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través de escrito presentado en este Tribunal el 22 de julio de 2004, el Abogado del Estado, en la representación que ostenta, se personó en la presente cuestión de inconstitucionalidad y formuló sus alegaciones en el sentido de remitirse a las realizadas en la cuestión de inconstitucionalidad elevada al Pleno por la Sala Segunda de este Tribunal (núm. 6188-2002), insistiendo en que la inconstitucionalidad por lesión del art. 24 CE habría de quedar justificada por la situación de indefensión, a lo que añadió la consideración de que la Sala proponente de la cuestión debería haber justificado la relevancia de las normas cuestionadas por la existencia de algún vicio de legalidad ordinaria que fuera inadecuado examinar en un procedimiento sumario. Solicita la acumulación de la presente cuestión a la núm. 6188-2002.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recibido el 13 de septiembre de 2004, el Presidente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13 de septiembre de 2004 se recibió escrito del Presidente del Senado, en el que comunicaba que la Cámara se personaba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14 de septiembre de 2004, el Fiscal General del Estado formuló sus alegaciones, interesando la declaración de inconstitucionalidad de los arts. 468 b) y 453.2, inciso “por falta grave”, de la Ley Orgánica 2/1989, de 13 de abril, procesal militar, por entender que los referidos preceptos pueden vulnerar los arts. 24, 106 y 117.5 CE. Tras una detallada exposición de los antecedentes del caso y de la doctrina constitucional en relación con el contenido del derecho a la tutela judicial efectiva consagrado en el art. 24.1 CE, se remite el Fiscal General del Estado a las alegaciones efectuadas en las cuestiones de inconstitucionalidad núms. 6188-2002 y 4204-2003, similares a la presente.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Sala de lo Contencioso-Disciplinario del Tribunal Militar Territorial Cuarto con sede en A Coruña ha planteado cuestión de inconstitucionalidad en relación con los arts. 468, apartado b), y 453.2, en el inciso “por falta grave”, de la Ley Orgánica 2/1989, de 13 de abril, procesal militar, por posible vulneración de los arts. 24.1, 106 y 117.5 CE, al impedir al sancionado por una infracción leve impugnar por motivos de legalidad ordinaria la actuación administrativa a través de un recurso contencioso-disciplinario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ha de considerarse resuelta por lo establecido en la reciente STC 177/2011, de 8 de noviembre, en la que se declara la inconstitucionalidad y consiguiente nulidad de los arts. 453.2, en el inciso “por falta grave”, y 468, apartado b), de la Ley Orgánica 2/1989, de 13 de abril, procesal militar, resolución que tiene el valor de cosa juzgada y plenos efectos erga omnes a partir del día siguiente al de su publicación en el “Boletín Oficial del Estado” (arts. 164.1 CE y 38.1 de la Ley Orgánica del Tribunal Constitucional). Por consiguiente, una vez declarados inconstitucionales y nulos, los preceptos cuestionados han sido expulsados del ordenamiento, lo que determina que, conforme a una reiterada jurisprudencia de este Tribunal (SSTC 387/1993, de 23 de diciembre, FJ único; 72/1997, de 10 de abril, FJ único; 91/1997, de 8 de mayo, FJ único; y AATC 271/2005, de 21 de junio, FJ único; y 77/2007, de 27 de febrero, FJ único), debamos apreciar la desaparición sobrevenida del objeto de la cuestión aquí planteada con respecto a los citados preceptos legales, en la medida en que con su anulación ha quedado disipada la duda de constitucionalidad que el órgano judicial albergaba en relación con aquéllos.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extinguida la cuestión de inconstitucionalidad núm. 3658-2004,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