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137</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2 de julio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14 de julio de 2010, doña Paloma Ogayar Lechuga, bajo la representación procesal de la Procurada doña María Luisa Maestre Gómez, interpuso recurso de amparo contra la Sentencia de 29 de enero de 2010 de la Sección Segunda de la Audiencia Provincial de Huelva recaída en el rollo de apelación núm. 246-2009.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Sentencia de 20 de febrero de 2009 el Juzgado de lo Penal núm. 4 de Huelva absuelve, entre otros, a la recurrente, del delito contra los derechos de los trabajadores (en concurso con un delito de lesiones por imprudencia grave) por el que había sido acusada. Según los hechos probados, un operario pintor sufrió graves lesiones al perder el equilibrio y caer al vacío cuando trabajaba en una obra en la que la ahora demandante de amparo era jefe de obras. El Juzgado de lo Penal estimó que no había quedado acreditado que la caída del trabajador tuviera su causa en la no implantación por los responsables de las empresas constructoras de medidas de seguridad en la obra.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Contra la referida Sentencia la acusación particular y el Ministerio Fiscal interpusieron recurso de apelación. La Audiencia Provincial de Huelva por Sentencia de 29 de enero de 2010, condenó a la ahora recurrente como responsable de un delito contra los derechos de los trabajadores en concurso con una falta de lesiones por imprudencia a la pena de prisión de seis meses, multa de seis meses con una cuota diaria de diez euros o apremio personal subsidiario de un día por cada dos cuotas en caso de impago y la accesoria de inhabilitación especial por tiempo de seis meses para el ejercicio del cargo de jefe de obra en la actividad empresarial de construcción. Asimismo fue condenada por la falta a veinte días de multa con una cuota diario de diez euros o apremio personal subsidiario de un día por cada dos cuotas en caso de impago y al pago de las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recurrente en amparo y otros condenados promovieron un incidente de nulidad de actuaciones contra la Sentencia recaída en apelación. Por Auto de 3 de mayo de 2010 la Sección Segunda de la Audiencia Provincial de Huelva desestimo el incidente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aduce la vulneración del principio acusatorio (art. 24.2 CE) en relación con el derecho fundamental a la tutela judicial (art. 24.1 CE). Junto a ello se sostiene también que la Audiencia Provincial de Huelva ha vulnerado el derecho de la recurrente a un proceso con todas las garantías (art. 24. 2 CE), pues considera que la condena se ha fundamentado, no en la revisión de pruebas documentales, sino de la prueba testifical, por lo que al haberse prestado estas declaraciones en la instancia, el Tribunal de apelación, al carecer de inmediación, no podía valorarlas. Según se sostiene en el recurso de amparo, la Sala ha condenado a doña Paloma Ogayar Lechuga, sin haber celebrado vista pública ni practicado prueba alguna, infringiéndose la consolidada doctrina de este Tribunal recogida en la STC 167/2002, de 18 de septiembre. Por ello considera también vulnerado el derecho a la presunción de inocencia (art. 24.2 CE), al no existir prueba de cargo, válidamente practicada, en la que basar la condena y el derecho a no sufrir indefensión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marzo de 2012 la Sección Segunda de este Tribunal acordó no admitir a trámite el recurso de amparo formulado al carecer de la especial trascendencia constitucional que, como condición para la admisión del recurso de amparo, requiere el art. 50 1 b)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16 de abril de 2012 el Ministerio Fiscal interpuso recurso de súplica contra la referida providencia. Aduce el Fiscal que la Sala Segunda del Tribunal Constitucional ha admitido a trámite el recurso de amparo núm. 5637-2010, promovido contra las mismas resoluciones por otras personas que también resultaron condenadas en ese mismo proceso, recurso en el que se impugnaban las referidas resoluciones aduciendo la lesión de los mismos derechos fundamentales que se consideran vulnerados en este recurso de amparo. Señala también el Fiscal que, aunque la admisión del recurso de amparo núm. 5637-2010 no conlleva necesariamente que cumpla todos los requisitos de admisión exigidos por la Ley Orgánica del Tribunal, pues, de acuerdo con reiterada doctrina constitucional, la admisión de las demandas no subsana los defectos insubsanables en los que pudieran incurrir, el hecho de que la Sala Segunda haya admitido el recurso núm. 5637-2010, debe conllevar que “la presente demanda de amparo también sea admitida a fin de posibilitar que ambos recursos, en sí prácticamente idénticos, tengan una tramitación y decisión similar, al objeto de evitar una desigualdad entre recurrentes frente a la mismas resoluciones judiciales y con alegaciones similares”.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 19 de abril de la Sección Segunda se dio traslado del recurso de súplica interpuesto por el Ministerio Fiscal a la recurrente en amparo para que en el plazo de tres días alegara lo que estimara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doña Paloma Ogayar Lechuga formuló alegaciones por escrito presentado en el Registro General del Tribunal Constitucional el 27 de abril de 2012 adhiriéndose al recurso formulado por el Ministerio Fiscal. Señala, por otra parte, que en su recurso de amparo no sólo se aduce la vulneración del derecho a un proceso con todas las garantías, sino también el derecho a la presunción de inocencia y el derecho a no padecer indefensión y, que, además, en la demanda formulada se ha justificado debidamente la especial trascendencia constitucional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recurso de suplica interpuesto por el Ministerio Fiscal debe ser estimado. Como pone de manifiesto el Ministerio público, la Sala Segunda de este Tribunal ha admitido a trámite el recurso de amparo núm. 5637-2010 en el que otros recurrentes, que fueron condenados en el mismo proceso del que trae causa este recurso de amparo, impugnaron las resoluciones por las que fueron condenados, que son las mismas que las impugnadas en éste, aduciendo argumentos muy similares a los alegados por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no haber apreciado la Sala Segunda en el trámite de admisión que el referido recurso núm. 5637-2010 careciera de especial trascendencia constitucional y teniendo en cuenta, por una parte, la sustancial identidad entre el presente recurso de amparo y el recurso de amparo núm. 5637-2010, y, por otra, que las resoluciones impugnadas provienen de la jurisdicción penal y condenan a los recurrentes a penas privativas de libertad, debemos revocar nuestra decisión de 22 de marzo de 2012 en la que acordamos la inadmisión de este recurso por no apreciar en el mismo la especial trascendencia constitucional que exige el art. 50.1 b) de la Ley Orgánica del Tribunal Constitucional como condición para la admisión del recurso. Todo ello sin perjuicio de lo que, de admitirse este recurso, proceda decidir en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el recurso de súplica interpuesto por el Ministerio Fiscal y, en consecuencia, dejar sin efecto la providencia de 22 de marzo de 2012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julio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