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 de julio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22 de marzo de 2012, Carlos Andrés Almeida Estrella, representado por la Procuradora de los Tribunales doña Ana María García Fernández y asistido por el Letrado don Francisco Bernal Pascual, interpuso recurso de amparo contra las Sentencias de 10 de septiembre de 2012 y de 25 de enero de 2012, del Juzgado de lo Contencioso-Administrativo núm. 10 de Valencia y de la Sala de lo Contencioso-Administrativo del Tribunal Superior de Justicia de la Comunidad Valenciana, respectivamente, que desestimaron el recurso contencioso-administrativo planteado frente a la denegación de prórroga del permiso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suspensiva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residente legal en España desde el año 2005, solicitó la segunda renovación de su permiso de trabajo y residencia en España. La Subdelegación de Gobierno de Valencia denegó tal renovación al constar un informe desfavorable del Ministerio de Justicia en el que aparecen antecedentes penales del solicitante, al haber sido condenado en Sentencia firme de 21 de noviembre de 2007 del Juzgado de Instrucción núm. 5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queja principal del recurrente es que la Administración no valoró las circunstancias de la comisión del delito imputado —conducción de vehículo a motor bajo la influencia del alcohol— ni ponderó adecuadamente sus circunstancias personales (es padre de dos niños de corta edad, uno de ellos de nacionalidad española, dispone de trabajo y domicilio en España y realiza una vida plenamente integrada en la sociedad valenciana). Mediante otrosí en la demanda de amparo y conforme al art. 56.2 de la Ley Orgánica del Tribunal Constitucional (LOTC), solicitaba la suspensión de las resoluciones impugnadas y que se mantuvieran en vigor las medidas cautelares concedidas y vigentes durante el procedimiento judicial; de esta manera quedaría en suspenso la obligación de abandonar el territorio nacional y se impediría el prejuicio irreparable de la ruptura familiar, dejando en desamparo a los pequeños que están bajo su custodia y cuidado. Alega el recurrente que pese a conocer la reiterada doctrina que afirma que no cabe suspender los actos negativos, pues ello supondría una concesión anticipada de la pretensión de fondo, en su caso particular no se trata de un verdadero acto negativo, puesto que, si bien una denegación, por ejemplo, de un permiso de trabajo y residencia inicial, es negativa, sin embargo, la denegación de una renovación de permiso de trabajo y residencia, no lo es , en el sentido de que tal denegación de un prórroga rompe y modifica el anterior estatus legal del extranjero.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admitida a trámite la demanda de amparo la Sala Segunda del Tribunal Constitucional, mediante providencia de 24 de mayo de 2012, acordó la apertura de la presente pieza separada de suspensión y, conforme al art. 56 LOTC, concedió un plazo común de tres días a la parte recurrente, al Ministerio Fiscal y al Abogado del Estado para que alegasen lo que estimasen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formuló sus alegaciones mediante escrito que tuvo entrada en este Tribunal el 29 de mayo de 2012. En ellas solicitaba que se denegase la suspensión pretendida. En síntesis consideraba, en primer lugar, que no cabe la suspensión de un acto negativo como sería la denegación de una prórroga de residencia; en segundo lugar entendía que el alegado arraigo del recurrente no había quedado acreditado; tampoco podría apreciarse una apariencia de buen derecho puesto que existen dos Sentencias judiciales firmes que indicarían lo contrario. Recuerda el Abogado del Estado que, aunque existen precedentes en la doctrina del Tribunal Constitucional en relación a la suspensión de expulsión de extranjeros, dicha doctrina no es aplicable en el presente caso. Por último considera que de acuerdo con lo alegado en la demanda de amparo el recurso debe encuadrarse exclusivamente en el ámbito del art. 44 LOTC, ya que sólo se queja de una posible incongruencia omisiva de la Sentencia sin que se solicite la nulidad del acto administrativo denegatorio de la renovación.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mediante escrito que tuvo entrada en este Tribunal el 1 de junio de 2012 reiteró su petición de suspensión remitiéndose a los argumentos esgrimidos en la demanda de amparo. Recuerda que la adopción de la medida cautelar vendría amparada por la doctrina sentada por la Sentencia de fecha de 8 de marzo de 2011 dictada por la Gran Sala del Tribunal de Justicia de la Unión Europea, al resolver una cuestión prejudicial presentada por un Tribunal de Bruselas; Sentencia que afirma sobre el art. 20 del Tratado de funcionamiento de la Unión Europea (que regula la ciudadanía europea): “44 En efecto, debe considerarse que tal denegación del permiso de residencia tendrá como consecuencia que los mencionados menores, ciudadanos de la Unión, se verán obligados abandonar el territorio de la Unión para acompañar a sus progenitores. Del mismo modo si no se concede un permiso de trabajo a tal persona, ésta corre el riesgo de no disponer de los recursos necesarios para poder satisfacer sus propias necesidades y las de su familia, lo que tendrá también como consecuencia que sus hijos, ciudadanos de la Unión, se verán obligados a abandonar el territorio de ésta. En tales circunstancias, estos ciudadanos de la Unión se verán, de hecho, en la imposibilidad de ejercer la esencia de los derechos que les confiere su estatuto de ciudadanos de la Unión. En virtud de todo lo expuesto, el Tribunal de Justica (Gran Sala) declara: 45 El artículo 20 TFUE debe interpretarse en el sentido de que se opone a que un Estado miembro, por un lado, deniegue a un nacional de un Estado tercero, que asume la manutención de sus hijos de corta edad, ciudadanos de la Unión, la residencia en el Estado miembro de residencia de éstos, del cual son nacionales, y, por otro, deniegue a dicho nacional de un Estado tercero un permiso de trabajo, en la medida en que tales decisiones privarían a dichos menores del disfrute efectivo de la esencia de los derechos vinculados al estatutos de ciudadano de la Unión.”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de 11 de junio de 2011 se mostró favorable a la suspensión solicitada; considera que conforme a la doctrina de este Tribunal, si bien, la resolución cuya suspensión se interesa no impone una pena privativa de libertad, el prejuicio irrogado por su ejecución resulta del hecho de que al no ser renovada la autorización de trabajo y residencia solicitada el demandante de amparo podría ser expulsado al no tener su estancia en España cobertura legal. La naturaleza del interés afectado puede considerarse irreparable teniendo en cuenta que de producirse la expulsión se podría frustrarse la finalidad del recurso, además de afectar el derecho de la convivencia familiar del propio interesado y sobre todo de los hijos menores de edad cuyo superior interés debe ser tenido en cuenta. Con cita del ATC 156/2010, de 15 de noviembre, considera que en el presente caso nos encontramos con que el recurrente tenía una situación de residencia inicial y que le ha sido denegada la renovación solicitada por lo que la ejecución afecta de modo irreparable a su interés personal.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previsto en el art. 56 de la Ley Orgánica del Tribunal Constitucional (LOTC) sólo procede acordar la suspensión de las resoluciones impugnadas mediante el recurso de amparo, por excepción a la regla general (art. 56.1 LOTC), cuando su ejecución hubiere de ocasionar un perjuicio que hiciera perder al amparo su finalidad, siempre y cuando la suspensión no ocasione perturbación grave a un interés constitucionalmente protegido ni a los derechos fundamentales o libertades de otra persona (art.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nos encontramos ante una denegación de la prórroga del permiso de residencia y trabajo que había sido suspendida cautelarmente por los órganos judiciales durante la tramitación de su impugnación. A la vista de las circunstancias procede acceder a la suspensión de las resoluciones impugnadas puesto que la obligación que pesa sobre el recurrente de abandonar el país pudiera, en parte,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Conceder la suspensión de las resoluciones impugnadas.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