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140</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4 de julio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Ante este Tribunal se sigue el recurso de inconstitucionalidad núm. 6864-2005, interpuesto por más de cincuenta diputados del Grupo Popular del Congreso de los Diputados contra la Ley 13/2005, de 1 de julio, por la que se modifica el Código civil en materia de derecho a contraer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fechado el 3 de julio de 2012 el Magistrado de este Tribunal don Francisco José Hernando Santiago expresó que en su anterior condición de Presidente del Consejo General del Poder Judicial suscribió el informe sobre el proyecto legislativo de reforma del Código civil en materia de matrimonio entre personas del mismo sexo aprobado por el Pleno de dicho órgano constitucional celebrado el 26 de enero de 2005; y que era por ello que, considerando los precedentes de este Tribunal (en particular el ATC 280/2006, de 18 de julio) entendía que el referido hecho pudiera integrar las causas de abstención 13 y 16 del art. 219 de la Ley Orgánica del Poder Judicial, en relación con el art. 80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Francisco José Hernando Santiago, Magistrado de este Tribunal, en virtud de lo previsto en los arts. 80 de la Ley Orgánica del Tribunal Constitucional y 221.4 de la Ley Orgánica del Poder Judicial (LOPJ) procede estimar justificada la causa de abstención formulada, puesto que el mencionado Magistrado intervino, en calidad de Presidente del Consejo General del Poder Judicial, en la elaboración del informe previo emitido por dicho órgano en relación con la ley impugnada en este recurso de inconstitucionalidad, lo que puede integrarse en las causas 13 y 16 del art. 219 LOPJ (en idéntico sentido al presente, el ATC 280/2006, de 18 de julio; y, en relación con dictámenes suscritos en condición de Presidenta de un consejo consultivo autonómico, por todos, el ATC 46/2012, de 13 de marzo).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don Francisco José Hernando Santiago en el recurso de inconstitucionalidad núm. 6864-2005, apartándole definitivamente del conocimiento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