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159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septiembre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9 de marzo de 2011, el Procurador de los Tribunales don Francisco Velasco Muñoz Cuéllar, en nombre y representación de don Antonio Herce Herce, y bajo la dirección del Letrado don Cesáreo Sauras Pons, interpuso demanda de amparo contra Sentencia de la Sección Octava de la Sala de lo Contencioso-Administrativo del Tribunal Supremo recaído en recurso de casación núm. 4832-2009 contra la dictada por la Sección de Enjuiciamiento del Tribunal de Cuentas en rollo de apelación núm. 55-2008.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4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(artículo 80), al haber intervenido en instancia anterior, toda vez que fue Ponente en su condición de Magistrado de la Sala de lo Contencioso-Administrativo del Tribunal Supremo de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1419-2011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doce de septiembre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