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187</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Francisco José Hernando Santiago, don Luis Ignacio Ortega Álvarez,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2028-2010, promovido por la Generalitat de Cataluña, representada y asistida por la Abogada Rosa María Díaz i Petit del Gabinete Jurídico de la Generalitat de Cataluña, contra la providencia de 22 de enero de 2010 de la Sección Quinta de la Sala Tercera de lo Contencioso-Administrativo del Tribunal Supremo y la Sentencia de 14 de octubre de 2009, dictada en el recurso de casación núm. 5988-2005, de la misma Sala y Sección. Ha intervenido el Ministerio Fiscal. Ha sido Ponente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10 de marzo de 2010, la Abogada de la Generalitat de Cataluña Rosa María Díaz i Petit en ejercicio de la representación y defensa que tiene legalmente atribuida conforme a lo previsto en la Ley del Parlamento de Cataluña 7/1996, de 5 de julio, de organización de los servicios jurídicos de la Administración de la Generalitat de Cataluña,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plan general de ordenación urbana del municipio barcelonés La Roca del Vallès, fue aprobado definitivamente el 8 de mayo de 1991 por la de Comisión de Urbanismo de Barcelona del Departamento de Política Territorial y Obras Públicas de la Generalidad de Cataluña. El acuerdo de aprobación definitiva fue publicado en el “Diari Oficial de la Generalitat de Catalunya” de 21 de junio de 1991, pero sin contener las disposiciones del plan general de ordenación urbana del municipio barcelonés La Roca del Vallès. En desarrollo del citado plan general el Ayuntamiento de La Roca del Vallès aprobó definitivamente, mediante acuerdos de 5 de mayo y 17 de junio de 2000, el estudio de detalle de la unidad de actuación núm. 6, el proyecto de compensación de la misma unidad de actuación, así como el proyecto de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Don Juan Pon Vie y otros formularon recurso contencioso-administrativo contra los citados acuerdos del Ayuntamiento de La Roca del Vallès al considerarlos nulos de pleno derecho por carecer de cobertura jurídica, dada la falta de eficacia del plan general de ordenación urbana, cuya aprobación fue publicada en el citado “Diari Oficial de la Generalitat de Catalunya” pero sin contener las normas urbanísticas del mismo. Después de que el recurso quedara concluso para Sentencia pero antes de que fuese votado entró en vigor la disposición transitoria cuarta, apartado sexto, de la Ley del Parlamento de Cataluña 10/2004, de 24 de diciembre, que modificó la Ley 2/2002, de 14 de marzo, de urbanismo de Cataluña. La disposición establecía bajo la rúbrica “publicación de las normas urbanísticas de instrumentos de planeamiento aprobadas entre la entrada en vigor de la Ley 7/1985 y la de la Ley 2/2002 o de instrumentos en trámite que no han sido publicadas”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publicación en un diario oficial, por la Administración de la Generalidad o por el ayuntamiento competente, de las normas urbanísticas de las figuras de planeamiento urbanístico aprobadas definitivamente por la Administración de la Generalidad antes de la entrada en vigor de la Ley 2/2002 convalida la tramitación y la aprobación de las disposiciones y actos de aplicación que se hayan dictado al amparo de su aprobación definitiva, ya que la falta de publicación previa de las disposiciones y actos mencionados únicamente comporta, si procede, su anulabilidad. Este mismo efecto de convalidación tiene la publicación de normas urbanísticas en un diario oficial antes de la entrada en vigor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27 de junio de 2005 de la Sección Tercera de la Sala de lo Contencioso-Administrativo del Tribunal Superior de Justicia de Cataluña estimó el recurso y declaró nulos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Tanto el Ayuntamiento de La Roca del Vallès como la Generalitat de Cataluña formularon sendos recursos de casación que fueron acumulados y admitidos parcialmente, únicamente en relación con la aprobación definitiva del estudio de detalle de la unidad de actuación núm. 6 porque, siendo un instrumento de planeamiento, su competencia en instancia sigue correspondiendo, después de la Ley Orgánica 19/2003, de 23 de diciembre, de reforma de la Ley Orgánica del Poder Judicial, a los Tribunales Superiores de Justicia y, por tanto, es susceptible de casación. La Sentencia de 14 de octubre de 2009 del Tribunal Supremo desestimó el recurso de casación. Contra la citada resolución judicial la Generalitat de Cataluña promovió incidente de nulidad de actuaciones por lesión de los derechos fundamentales a la tutela judicial efectiva y a un proceso con todas las garantías (art. 24.1 y 2 CE), que fue inadmitido por providencia de 22 de enero de 2010 del citado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Generalitat de Cataluña aduce la lesión de sus derechos fundamentales a la tutela judicial efectiva sin indefensión y a un proceso con todas las garantías (art. 24.1 y 2 CE) producida por la Sentencia de 14 de octubre de 2009, de la Sección Quinta de la Sala de lo Contencioso-Administrativo del Tribunal Supremo, y la providencia de 22 de enero de 2010 de la misma Sala y Sección. Esta última porque inadmitió el incidente de nulidad de actuaciones sin entrar a conocer de las vulneraciones aducidas, desconociendo así el nuevo papel que la reforma de la Ley Orgánica del Tribunal Constitucional (LOTC) otorgó al incidente previsto en el art. 241 de la Ley Orgánica del Poder Judicial. En cuanto a la citada Sentencia, se impugna porque desestimó el recurso de casación con base en una fundamentación manifiestamente errónea, no fundada en Derecho y una motivación no razonable, incurriendo en exceso de jurisdicción porque inaplicó una norma con rango de ley (la disposición transitoria cuarta, apartado sexto, de la Ley 10/2004, de 24 de diciembre, de modificación de la Ley 2/2002, de 14 de marzo, de urbanismo de Cataluña), sin plantear la obligada cuestión de inconstitucionalidad ante este Tribunal. Según la demanda de amparo, la Sentencia impugnada se fundamenta en una tesis de acuerdo con la cual, después de reconocer tácitamente la subsunción del supuesto de hecho en la disposición transitoria cuarta de la Ley catalana, declaró que ésta incide en una materia en la que la Generalitat carece de título competencial (aplicación y eficacia de las normas jurídicas que es competencia exclusiva del Estado ex art. 149.1.8 CE) y, como consecuencia de ello, en virtud de la cláusula de prevalencia contenida en el art. 149.3 CE —técnica, que recuerda la demanda de amparo, cuyo uso no resulta, según la doctrina constitucional, adecuado para la resolución de conflictos ley estatal/ley autonómica—, la Sentencia deja de aplicar el apartado sexto de la disposición transitoria cuarta de la Ley 10/2004, de 24 de diciembre, por considerar prevalente el art. 62.2 de la Ley 30/1992, de 26 de noviembre, de régimen jurídico de las Administraciones públicas y procedimiento administrativo común. Este último sirve de fundamento a la jurisprudencia que ha declarado la nulidad de pleno derecho de las disposiciones de desarrollo y actos de aplicación de las disposiciones generales carentes de vigencia o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de acuerdo con la demanda de amparo, la Sentencia del Tribunal Supremo impugnada produjo la indefensión material de la recurrente, con lesión de su derecho a un proceso con todas las garantías (art. 24.2 CE), porque dada la fundamentación de la misma se debió plantear la cuestión de inconstitucionalidad ante este Tribunal, donde la recurrente hubiese podido alegar en defensa de la norma autonómica cuestionada y, finalmente, inaplicada (SSTC 73/2000, de 14 de marzo, FFJJ 8 y 16; y 194/2006, de 19 de junio, FJ 5). En la demanda de amparo se aduce que la inaplicación de disposiciones legales vigentes, como el apartado sexto la citada disposición transitoria cuarta, por un órgano judicial ordinario, sin acudir al proceso debido supone una lesión del derecho fundamental a un proceso con todas las garantías, lo que además legitima activamente a la Administración recurrente (STC 58/2004, de 19 de abril,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recurrente aduce en su demanda de amparo que la inaplicación de la disposición transitoria cuarta de citada ley autonómica abre una fisura en el sistema concentrado de control de constitucionalidad de las leyes que no puede encontrar fundamento en la cláusula de prevalencia del art.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16 de marzo de 2010 se requirió a la recurrente para que acreditase en un plazo de diez días, según determina el art. 49.4 LOTC, la fecha de notificación a su representación procesal de la resolución que pretende recurrir en amparo. El requerimiento iba acompañado de la advertencia de que, de no atender el mismo en el plazo indicado, el Tribunal podría inadmitir el recurso de amparo conforme con lo dispuesto en el art. 50.4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30 de marzo de 2010 la Abogado de la Generalitat de Cataluña presentó un escrito en el Registro General de este Tribunal en el que, ad cautelam, a los efectos de cumplir el requerimiento previo en el plazo indicado y por si el Tribunal Supremo no expidiese el testimonio de la providencia de 22 de enero de 2010, por la que se inadmitió el incidente de nulidad de actuaciones, para acreditar la fecha de notificación de la misma, se aportaba copia del escrito de solicitud del citado testimonio en la que consta la fecha de 29 de marzo del registro de entrada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General de este Tribunal el 13 de abril de 2010 la Abogada de la Generalitat de Cataluña da cumplimiento a la diligencia de ordenación de 16 de marzo de 2010 y acompaña testimonio de la Secretaria Judicial de la Sala Tercera  —Sección Quinta— del Tribunal Supremo que acredita que la providencia impugnada fue notificada a la Generalitat de Cataluña el 2 de febrero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octubre de 2010 la Sala Segunda del Tribunal acordó admitir a trámite el recurso de amparo de conformidad con el art. 50.1 LOTC, según la redacción dada por la Ley Orgánica 6/2007, de 24 de mayo. En aplicación de lo dispuesto en el art. 51 LOTC se ordena dirigir atenta comunicación a la Sección Quinta de la Sala de lo Contencioso-Administrativo del Tribunal Supremo para que, en el plazo que no exceda de diez días, remita certificación o fotocopia adverada de las actuaciones correspondientes al recurso de casación núm. 5988-2005. Asimismo, se ordena que se dirija atenta comunicación a la Sala de lo Contencioso-Administrativo del Tribunal Superior de Justicia de Cataluña, Sección Tercera, para que, en el plazo que no exceda de diez días, remita certificación o copia adverada de las actuaciones correspondientes al recurso contencioso-administrativo núm. 9-2001, debiendo emplazarse, para que puedan comparecer en el plazo de diez días, a quienes hubiesen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14 de diciembre de 2010 la Sala Segunda de este Tribunal acordó dar vista de las actuaciones recibidas a la parte recurrente y al Ministerio Fiscal por plazo común de veinte días para que formulasen las alegaciones pertinentes de acuerdo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4 de enero de 2011 la Abogada de la Generalitat de Cataluña cumplió el trámite de alegaciones concedido reiterando los hechos, fundamentos de derecho y el petitum expresados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3 de febrero de 2011 presentó alegaciones el Ministerio Fiscal interesando el otorgamiento del amparo solicitado porque la Sentencia impugnada habría vulnerado los derechos de la recurrente a la tutela judicial efectiva sin indefensión y a un proceso con todas las garantías (art. 24.1 y 2 CE). Como consideración previa el Ministerio Fiscal alega la legitimación de la Generalitat para interponer el recurso de amparo porque, con cita de la STC 173/2002, de 9 de octubre, lo que pretende, bajo la alegación de la vulneración del derecho a la tutela judicial efectiva, es la aplicación de una norma autonómica con respeto no sólo a los principios básicos de nuestro sistema constitucional, sino del sistema procesal establecido al efecto, derivado del eventual exceso de jurisdicción por parte del órgano judicial. En cuanto a la supuesta lesión de los derechos fundamentales invocados por la Generalitat de Cataluña, el Fiscal concluye que sí existió porque, en primer lugar, la fundamentación de la Sentencia impugnada parte de considerar que la publicidad de las normas urbanísticas es una cuestión encuadrada dentro de la eficacia de las normas jurídicas, común a todo el ordenamiento estatal ex art. 149.1.8 CE, y por tanto ajeno al título competencial urbanístico propio de la Comunidad Autónoma, lo que supone un juicio sobre el orden constitucional de distribución de competencias que no correspondía realizar al órgano judicial. En segundo lugar, ante el conflicto entre la aplicación del art. 62.2 de la Ley 30/1992, de 26 de noviembre, de régimen jurídico de las Administraciones públicas y procedimiento administrativo común y la disposición transitoria cuarta, apartado sexto, de la Ley del Parlamento 2/2002, de 14 de marzo, de urbanismo, en la redacción dada por la Ley 10/2004, de 24 de diciembre, el órgano judicial considera la selección de la norma aplicable al caso una cuestión de legalidad ordinaria y concluye con la subordinación de la ley autonómica a la ley estatal por considerar que la primera invade ámbitos reservados a la norma estatal básica en cuanto que no se ajustan a lo preceptuado por ésta. Sin poner en duda que el órgano judicial deba realizar, como paso previo, el juicio encaminado a determinar la norma aplicable al caso, el Ministerio Fiscal alega que cuando de dicha interpretación se pueda derivar la falta de aplicación de una norma postconstitucional con rango de ley, resulta preciso acudir al Tribunal Constitucional porque, de hecho, la interpretación realizada del precepto autonómico conlleva a su reiterada inaplicación y, en definitiva, señala el Fiscal, produce un efecto parecido a la derogación de la norma inaplicada. Pero, además, destaca el Ministerio público en sus alegaciones que la propia Sentencia pone de manifiesto, cómo la convalidación que la norma inaplicada producía, conllevaba dotarla de una retroactividad contraria al art. 9.3 CE. En conclusión, para el Ministerio Fiscal no es posible la inaplicación de una ley autonómica por contradicción con la ley estatal, en tanto que lleva implícito un juicio sobre las competencias estatales y autonómicas establecido en la Constitución y cuyo control corresponde al Tribunal Constitucional. La resolución así planteada supone para el Ministerio Fiscal una extralimitación en las funciones del órgano judicial por exceso de jurisdicción que elude el procedimiento previsto en los arts. 163 CE y 35 LOTC, lo que implica una infracción del derecho a la tutela judicial efectiva en cuanto constituye al mismo tiempo la vulneración de un derecho a un proceso con todas las garantías, evitando la eficacia normativa plena de la norma autonómica y provocando la indefensión de la recurrente en amparo que, con cita de la STC 173/2002, de 9 de octubre, “ni tuvo oportunidad u ocasión de prever, dado el sometimiento judicial al amparo de la ley, tal preterición del sistema de fuentes, ni pudo hacer uso del trámite de alegaciones del art. 35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4 de febrero de 2011 se hizo constar que habiéndose recibido los escritos de alegaciones del Ministerio Fiscal y de la Abogada de la Generalitat de Cataluña quedaba el recurso de amparo pendiente para deliberación cuando por turno correspondiese.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octubre de 2012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tiene por objeto enjuiciar si la Sentencia impugnada lesionó los derechos fundamentales de la recurrente a la tutela judicial efectiva sin indefensión y a un proceso con todas las garantías (art. 24.1 y 2 CE) por incurrir el órgano judicial en exceso de jurisdicción con preterición del sistema de fuentes, al inaplicar la disposición transitoria cuarta, apartado sexto, de la Ley del Parlamento de Cataluña 2/2002, de 14 de marzo, de urbanismo, en la redacción dada por la Ley 10/2004, de 24 de diciembre, y, en su lugar, aplicar el art. 62.2 de la Ley 30/1992, de 26 de noviembre, de régimen jurídico de las Administraciones públicas y del procedimiento administrativo común, sin plantear la cuestión de constitucionalidad ante esta sede y por aplicación de la cláusula de prevalencia del Derecho estatal del art. 149.3 CE. Pero, además, en la demanda de amparo se aduce que la providencia impugnada, que inadmitió el incidente de nulidad de actuaciones, lesionó, asimismo, el derecho fundamental de la recurrente reconocido en el art. 24.1 CE, por desconocer el nuevo papel del incidente al no reparar las lesiones producidas por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solicitado alegando que aunque corresponde al órgano judicial realizar, como paso previo obligado, la selección de la norma jurídica aplicable al caso, cuando dicha selección implica la inaplicación de una norma postconstitucional con rango de ley resulta preciso el planteamiento de la cuestión de inconstitucionalidad. En el caso de autos, además, el juicio previo obligó a decidir al órgano judicial sobre si la materia era competencia de la Generalitat o del Estado. La interpretación que realizó el órgano judicial implica, según alega el Ministerio Fiscal, la reiterada inaplicación de la norma con rango de ley autonómica, con un efecto parecido a la derogación de la misma, que en el caso concreto se justificó acudiendo a la cláusula de prevalencia del derecho estatal (ex art.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enjuiciamiento de las quejas aducidas por la recurrente en la demanda de amparo debemos poner de manifiesto, dado que lo alega la recurrente y el Ministerio Fiscal, que con base en la doctrina constitucional la Generalitat de Cataluña tiene legitimación activa en el presente recurso de amparo. En efecto, en la STC 173/2002, de 9 de octubre, FJ 4 in fine, en un proceso similar al planteado en el caso de autos, donde la Sentencia impugnada inaplicó una ley del Parlamento de Cataluña, declaramos que “lo que subyace en el presente proceso constitucional, mediante la pretensión de amparo deducida por la Generalidad, no es ya sólo la defensa del interés general cuya tutela le corresponde a la Administración demandante, sino también, y especialmente, la protección de los principios básicos de un sistema democrático encarnados en la dignidad de una ley aprobada por un Parlamento autonómico que representa la voluntad del pueblo catalán, en la medida en que ha sido inaplicada por un juez ordinario sin acudir al proceso establecido al efecto. … En definitiva, si explícitamente la demanda de amparo razona la vulneración del derecho a la tutela judicial efectiva bajo el epígrafe de haber una motivación errónea, irrazonable y arbitraria, lo que en realidad se está invocando en dicha demanda (y a ello responde la providencia de este Tribunal de 15 de julio de 2002) es la vulneración del derecho a un proceso con todas las garantías y a la no indefensión, en la medida en que se alega el exceso de jurisdicción por parte del órgano judicial al decidir, según quien recurre en amparo, la inaplicación de una ley autonómica sin someterla al enjuiciamiento del órgano competente al efecto mediante el planteamiento de la cuestión de inconstitucionalidad. Así pues, ha de concluirse que la Generalidad está legitimada activamente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Siendo varias las quejas formuladas, es necesario indicar a continuación cuál ha de ser el orden en que las examinaremos, conforme a los criterios expuestos en nuestra doctrina constitucional, en los que reiteradamente hemos concedido prioridad a aquellas causas de las que pudiera derivarse la retroacción de actuaciones y dentro de éstas, a las que determinan la retroacción a un momento procesal anterior, lo que haría innecesario un pronunciamiento sobre las restantes (SSTC 25/2012; de 27 de febrero, FJ 2; 90/2010, de 15 de noviembre, FJ 2 y las que en ella se citan). Ello implica en este caso que debemos analizar, en primer término, la aducida lesión de los derechos fundamentales a la tutela judicial efectiva sin indefensión (art. 24.1 CE) y a un proceso con todas las garantías (art. 24.2 CE) supuestamente producida por la Sentencia del Tribunal Supremo impugnada, al conllevar en su caso la estimación del recurso por este motivo la retroacción de actuaciones al momento precedente al dictado de la Sentencia en el recurso de casación, cronológicamente anterior a la resolución del incidente de nulidad frente 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recurso de amparo se aduce que la Sentencia es una resolución no fundada en Derecho al considerar la disposición transitoria cuarta, apartado sexto, de la Ley del Parlamento de Cataluña 2/2002, de 14 de marzo, de urbanismo, en la redacción dada por la Ley 10/2004, de 24 de diciembre, para el fomento de la vivienda asequible, de la sostenibilidad territorial y de la autonomía local, no aplicable al caso de autos, por tratarse de una materia (eficacia de las normas jurídicas) que no es competencia exclusiva de la Generalitat, sino competencia exclusiva del Estado ex art. 149.1.8 CE. Como quedó expuesto en los antecedentes, la disposición transitoria cuarta, apartado sexto, de la Ley 2/2002, de 14 de marzo, de urbanismo de Cataluña, en su redacción dada por la Ley 10/2004, de 24 de diciembre, introdujo una norma de convalidación de los actos de desarrollo de instrumentos de planeamiento urbanístico aprobados definitivamente antes de la entrada en vigor de la Ley 2/2002, de 14 de marzo, aunque no se hubiesen publicado las disposiciones contenidas en los instrumentos de planeamiento, como el plan general de ordenación urbana del municipio de La Roca del Vallès.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de convalidación inaplicada por la Sentencia impugnada sigue actualmente vigente aunque recogida en el texto refundido de la Ley de urbanismo de Cataluña 2010, aprobado por Decreto Legislativo 1/2010, de 3 de agosto. El texto refundido derogó las Leyes 2/2002 y 10/2004 pero recogió en su disposición transitoria décima, apartado sexto (bajo la rúbrica “Publicación de las normas urbanísticas de instrumentos de planeamiento aprobados entre la entrada en vigor de la Ley 7/1985 y la de la Ley 2/2002 o de instrumentos en trámite que no han sido publicadas”) una cláusula convalidatoria como la controvertida en el proceso a quo que dispone: “6. La falta de publicación previa de las normas urbanísticas de los instrumentos de planeamiento urbanístico aprobados definitivamente por la Administración de la Generalidad antes de la entrada en vigor de la Ley 2/2002 no es motivo de nulidad de pleno derecho de las disposiciones y los actos de aplicación que se hayan dictado al amparo de su aprobación definitiva, siempre y cuando se haya publicado el anuncio de la aprobación de los mencionados instrumentos. La publicación en el DOGC de las normas urbanísticas de los instrumentos de planeamiento urbanístico aprobados definitivamente antes de la entrada en vigor de la Ley 2/2002 valida la tramitación y la aprobación de las disposiciones y los actos de aplicación que se hayan dictado al amparo de su aprobación definitiva y les da plena eficacia desde la fecha de publicación en el DOGC del anuncio de la aprobación definitiva de los mencionados instrumentos.”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Tanto la demandante de amparo como el Ministerio Fiscal alegan la infracción de la doctrina constitucional por parte de la Sentencia impugnada, concretamente, de la establecida en las SSTC 163/1995, de 8 de noviembre; 173/2002, de 9 de octubre; y 58/2004, de 19 de abril. Recordamos a continuación la doctrina constitucional derivada de las Sentencias citadas, así como otras aplicables al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163/1995, de 8 de noviembre, el Tribunal desestimó la cuestión de inconstitucionalidad planteada sobre determinados preceptos de la Ley 2/1989, de 18 de julio, de espacios naturales protegidos de Andalucía por contradicción con la Ley 4/1989, de 27 de marzo, básica estatal de conservación de espacios naturales y de la flora y fauna silvestre, al entender que no existía la supuesta contradicción planteada por el órgano judicial. En el fundamento jurídico 4 de la citada Sentencia el Tribunal rechazó la posible utilización de la cláusula de prevalencia del Derecho estatal del art. 149.3 CE, planteada por el órgano judicial autor de la cuestión de constitucionalidad, como posible solución para la inaplicación de la Ley autonómica cuestionada por contradecir las bases estatales. En este caso el Tribunal declaró que lo que el órgano judicial planteaba no era una cuestión relativa a la prevalencia de las normas del Estado sobre las de las Comunidades Autónomas, sino la de su propio ámbito de jurisdicción ex art. 163 CE y concordantes sobre el control de leyes. Al respecto el Tribunal declaró que “los Jueces y Tribunales integrantes del Poder Judicial no pueden pretender una excepción a lo previsto en los arts. 163 y 153 a) CE, así como en el correspondiente precepto estatutario, como consecuencia de un determinado entendimiento de lo previsto, de forma más general y en un diferente contexto constitucional, en el art. 149.3, inciso segundo, in fine, CE. … Ciertamente, los citados preceptos, y más en concreto el art. 153 a) CE y el equivalente estatutario, suscitan el problema de qué deba entenderse por ‘control de constitucionalidad’, pues es éste, y no cualquier otro, el que queda reservado a este Tribunal, siendo a ese control al que queda delimitado el llamado ‘privilegio jurisdiccional’ de la ley” (STC 163/1995, de 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173/2002, de 9 de octubre, otorgó el amparo solicitado por la Generalitat de Cataluña por lesión de sus derechos fundamentales a un proceso con todas las garantías (art. 24.2 CE) y su derecho a no padecer indefensión (art. 24.1 CE) contra una Sentencia del Tribunal Superior de Justicia de Cataluña que inaplicó la Ley del Parlamento de Cataluña 2/1987, de 5 de enero, que establecía el recargo sobre el tributo estatal que gravaba las máquinas recreativas, sin plantear cuestión de inconstitucionalidad ante este Tribunal. En este sentido, el Tribunal declaró que “forma parte, sin duda, de las garantías consustanciales a todo proceso judicial en nuestro Ordenamiento el que la disposición de ley que, según el juzgador, resulta aplicable en aquél no pueda dejar de serlo, por causa de su posible invalidez, sino a través de la promoción de una cuestión de inconstitucionalidad mediante resolución motivada (art. 163 CE) y con la audiencia previa que prescribe el art. 35 LOTC. Ignorar estas reglas, constitucionales y legales, supone, en definitiva, no sólo menoscabar la posición ordinamental de la ley en nuestro Derecho y soslayar su singular régimen de control, sino privar también al justiciable de las garantías procedimentales (como el de la previa audiencia, a que nos acabamos de referir), sin cuyo respeto y cumplimiento la ley aplicable al caso no puede dejar de ser, en ningún supuesto, inaplicada o preterida” (STC 173/2002, de 9 de octubre, FJ 8 in fine). “En consecuencia, habiendo preterido el órgano judicial el sistema de fuentes existente relativo al control de normas, tanto por negarse a aplicar el art. 163 CE como por desconocer la eficacia de una norma legal plenamente vigente, ha violado una de las garantías que integran el contenido del proceso debido. Y además ha colocado, por ello, a la recurrente en amparo en situación de efectiva indefensión pues ni tuvo oportunidad u ocasión de prever, dado el sometimiento judicial al imperio de la ley, tal preterición del sistema de fuentes, ni pudo hacer uso del trámite de alegaciones del art. 35 LOTC” (STC 173/2002, de 9 de octubre,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58/2004, de 19 de abril, otorgó el amparo a la Generalitat de Cataluña contra una Sentencia “aparente o formalmente motivada, mediante la cual el órgano judicial llega a la consecuencia de inaplicar —por propia, autónoma y exclusiva decisión— dos leyes postconstitucionales vigentes. No se está, sin embargo, ante una resolución judicial falta de motivación o con una motivación escueta, parca o por remisión, sino, simplemente, ante una resolución judicial no fundada en Derecho (STC 173/2002, de 9 de octubre, FJ 7), que en este caso es además lesiva de las garantías del proceso debido” (STC 58/2004, de 19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proceso a quo que dio lugar a la STC 58/2004, de 19 de abril, el órgano judicial ordenó la devolución de la totalidad del recargo autonómico creado por la Ley del Parlamento de Cataluña (equivalente al 20 por 100 de la cuota de la tasa fiscal sobre el juego) por razón de su supuesta incompatibilidad de la tasa fiscal que le sirve de base, regulada por la Ley estatal 5/1990, con el Derecho comunitario, concretamente con el art. 33 de la sexta Directiva. En consecuencia, el Tribunal declaró que se había producido un exceso de jurisdicción porque si la ley postconstitucional es contraria a la Constitución “sólo mediante el planteamiento de una cuestión de inconstitucionalidad del art. 163 CE puede dejar de ser aplicada. Y si la ley postconstitucional es contradictoria con el Derecho comunitario sólo puede ser inaplicada, dadas las circunstancias concurrentes en el presente caso, mediante el planteamiento de la cuestión prejudicial del art. 234 Tratado constitutivo de la Comunidad Europea. Más en el caso que nos ocupa se han inaplicado las leyes citadas, como se ha dicho, sin que mediase planteamiento alguno, ni de cuestión de inconstitucionalidad ni de cuestión prejudicial” (STC 58/2004, de 19 de abril,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hemos de mencionar la STC 66/2011, de 16 de mayo, que otorgó el amparo solicitado a la asociación de vecinos Rambla porque las resoluciones judiciales impugnadas inaplicaron la Ley 14/1990, de 26 de julio, de régimen jurídico de las Administraciones públicas de Canarias, que había devenido contraria a la Ley de bases de régimen local después de su modificación por la Ley 57/2003, de 16 de diciembre, de modernización del gobierno local, por aplicación de la cláusula de prevalencia del Derecho estatal del art. 149.3 CE. Reiterando la doctrina establecida en la STC 1/2003, de 16 de enero, el Tribunal declaró que “la modificación de la legislación básica estatal no ha determinado, en suma, el desplazamiento o la pérdida de eficacia de la norma autonómica, sino su inconstitucionalidad sobrevenida” (STC 66/2011, de 16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además, respecto de la lesión aducida de los derechos fundamentales de la recurrente, el Tribunal declaró en la STC 66/2011, de 16 de mayo, que dejar inaplicados preceptos que se integran en una ley postconstitucional vigente, como los artículos controvertidos de la citada ley canaria, “por más que pueda resultar ‘aparente o formalmente motivada’ en virtud de las referencias al desplazamiento de la norma autonómica, constituye, sin embargo, ‘una resolución no fundada en Derecho’ (STC 173/2002, de 9 de octubre, FJ 8), que resulta, por tanto, lesiva del derecho a la tutela judicial sin indefensión (art. 24.1 CE). De otra parte, al dejar inaplicado ese precepto por razón de su posible contradicción con la Constitución sin haber promovido una ‘cuestión de inconstitucionalidad mediante resolución motivada (art. 163 CE) y con la audiencia previa que prescribe el art. 35 LOTC’ (STC 173/2002, de 9 de octubre, FJ 8) la Sentencia de instancia ha vulnerado igualmente el derecho de la entidad recurrente a un proceso con todas las garantías (art. 24.2 CE).” (STC 66/2011, de 16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de autos la Sentencia impugnada desestimó los motivos de casación aducidos por la Generalitat de Cataluña y el Ayuntamiento de La Roca del Vallès, confirmando la Sentencia de 27 de junio de 2005 de la Sala de lo Contencioso-Administrativo del Tribunal Superior de Justicia de Cataluña que declaró nulo de pleno derecho el estudio de detalle y los instrumentos de ejecución del plan general de ordenación urbana del citado municipio. La Sala del Tribunal Supremo declaró que el conflicto planteado en casación se basó en un diferente modo de entender la exigencia constitucional de publicidad de las normas (art. 9.3 CE). La cuestión planteada se refería, según la Sentencia impugnada, a la aplicación y eficacia de las normas jurídica que es competencia exclusiva del Estado ex art. 149.1.8 CE. La Sala consideró que las exigencias de publicación requieren que se publiquen en los diarios oficiales las normas urbanísticas de los planes de ordenación urbana por tratarse de disposiciones de carácter general. Sin embargo, la Generalitat y el Ayuntamiento sostuvieron que, de acuerdo con la legislación en materia urbanística de Cataluña, bastaba con la publicación íntegra del acuerdo de aprobación definitiva de aquéllas. En cuanto a la aducida lesión de los derechos fundamentales de las Administraciones recurrentes a la tutela judicial efectiva sin indefensión y a un proceso con todas las garantías (art. 24.1 y 2 CE), por haber inaplicado las normas con rango de ley catalanas sin haber planteado la oportuna cuestión de inconstitucionalidad ante esta sede, la Sentencia declaró que “dado que el conflicto no es urbanístico ni de ordenación del territorio, sino de eficacia de las normas, la contradicción entre la citada disposición transitoria, aprobada por el Parlamento catalán, y lo establecido en el art. 62.2 de la Ley de Régimen Jurídico de las Administraciones Públicas y del Procedimiento Administrativo Común, ha de resolverse confiriendo prevalencia a ésta porque la materia sobre la que versa no viene atribuida a la exclusiva competencia de la Comunidad Autónoma … sin necesidad, en este caso, de plantear cuestión de inconstitucionalidad de las normas en conflicto, dado que no se trata de una tacha de inconstitucionalidad sino de simple contradicción entre normas, que, sólo admite la aplicación de una, por lo que se debe aplicar la prevalente, que, en este caso, es la estatal al no tratarse de una materia atribuida a la competencia exclusiva de la Comunidad Autónoma” (fundamento de Derecho decimocuarto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Según lo expuesto, la Sentencia impugnada realizó un juicio previo de selección de la norma jurídica aplicable al caso de autos que, de acuerdo con la doctrina constitucional, corresponde realizar al órgano judicial como cuestión de legalidad ordinaria. Este Tribunal tiene declarado que “forma parte del conjunto de las facultades inherentes a la potestad de juzgar, privativa de los Jueces y Tribunales del Poder Judicial por mandato de la propia Constitución (art. 117.3), la de seleccionar la norma jurídica aplicable al caso concreto de entre las varias posibles, su interpretación y la subsunción en ellas de los hechos” (SSTC 76/1995, de 22 de mayo, FJ 5; 173/2002, de 9 de octubre, FJ 10; y 58/2004, de 19 de abril, FJ 14). En consecuencia, ninguna tacha de constitucionalidad podría merecer la determinación de la norma aplicable al caso por el juez ordinario, salvo por los efectos que esa operación tiene en el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descendiendo al caso concreto, la selección de la norma jurídica aplicable al caso de autos, es decir, el art. 62.2 de la Ley 30/1992, de 26 de noviembre, produjo los siguientes efectos: en primer lugar, llevó implícito el encuadramiento competencial de un precepto como el controvertido, la disposición transitoria cuarta, apartado sexto, de la Ley 10/2004, de 24 de diciembre, de modificación de la Ley de urbanismo de Cataluña, en un ámbito material como la eficacia de las normas jurídicas, cuando la propia Sentencia reconoce, asimismo, que se trata de una ley de convalidación de normas urbanísticas, materia en la que Cataluña tiene competencia exclusiva (arts. 148.1.3 CE y 149.5 del Estatuto de Autonomía de Cataluña de 2006, aprobado por la Ley Orgánica 6/2006, de 19 de junio). En segundo lugar, el órgano judicial aplicó la cláusula de prevalencia del Derecho estatal del art. 149.3 CE a pesar de reconocer que el asunto sobre el que versaba el pleito era la aplicación y eficacia de las normas jurídicas, es decir, competencia exclusiva estatal ex art. 149.1.8 CE. Sin embargo, el art. 149.3 CE dispone que el Derecho del Estado será prevalente en caso de conflicto sobre las normas de las Comunidades Autónomas en todo lo que no esté atribuido a la exclusiva competencia de éstas. Pero, en realidad, según el razonamiento de la propia Sentencia impugnada no era una materia en la que la Generalitat y el Estado tuviesen competencias, sino que la competencia era exclusiva estatal. Apreciamos, por tanto, un razonamiento que determinó, además, el desplazamiento e inaplicación del apartado sexto de la disposición transitoria cuarta de la citada Ley 10/2004, de modificación de la Ley de urbanismo de Cataluña, sin plantear la cuestión de inconstitucionalidad, lo que tampoco resulta conforme con la doctrina constitucional expuesta previamente. En tercer lugar, como alega el Ministerio Fiscal, la interpretación realizada del precepto autonómico conlleva a su reiterada inaplicación y produce un efecto parecido a la derogación de la norma inaplicada que, recordamos, es una ley postconstitucional.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consecuencia, conforme con la doctrina constitucional expuesta sobre el control de constitucionalidad de las leyes postconstitucionales debemos concluir que la Sentencia impugnada, “por más que pueda resultar aparente o formalmente motivada” (STC 173/2002, de 9 de octubre, FJ 7) no es una resolución fundada en Derecho, porque el órgano judicial incurrió en exceso de jurisdicción ex art. 163 CE y concordantes sobre el control de leyes, que además resultó lesiva de las garantías del proceso debido y que provocó indefensión de la recurrente en amparo. El órgano judicial inaplicó una ley postconstitucional vigente sin plantear la cuestión de inconstitucionalidad y lo fundamentó en la aplicación de la cláusula de prevalencia del Derecho estatal ex art. 149.3 CE, con un entendimiento de la misma que no resulta conforme con la doctrina constitucional, tal y como ha quedado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“habiendo preterido el órgano judicial el sistema de fuentes existente relativo al control de normas, tanto por negarse a aplicar el art. 163 CE como por desconocer la eficacia de una norma legal plenamente vigente, ha violado una de las garantías que integran el contenido del proceso debido. Y además ha colocado, por ello, a la recurrente en amparo en situación de efectiva indefensión pues ni tuvo oportunidad u ocasión de prever, dado el sometimiento judicial al imperio de la ley, tal preterición del sistema de fuentes, ni pudo hacer uso del trámite de alegaciones del art. 35 LOTC” (STC 173/2002, de 9 de octubre,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sabido, este Tribunal tiene declarado que los “órganos jurisdiccionales no pueden fiscalizar las normas postconstitucionales con rango de ley (STC 73/2000, de 14 de marzo, FJ 16), dado que el constituyente ha querido sustraer al juez ordinario la posibilidad de inaplicar una ley postconstitucional ante un eventual juicio de incompatibilidad con la Constitución (STC 17/1981, de 1 de junio, FJ 1). La depuración del ordenamiento legal, vigente la Constitución, corresponde de forma exclusiva al Tribunal Constitucional, que tiene la competencia y la jurisdicción para declarar, con eficacia erga omnes, la inconstitucionalidad de las leyes, tanto más cuanto en un sistema democrático la ley es expresión de la voluntad popular —como se declara en el preámbulo de nuestra Constitución— y es principio básico del sistema democrático y parlamentario hoy vigente en España.” (SSTC 73/2000, de 14 de marzo, FJ 4; 104/2000, de 13 de abril, FJ 8; 120/2000, de 10 de mayo, FJ 3; 173/2002, de 9 de octubre, FJ 9 y 66/2011, de 16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Como se adelantó al inicio de estos fundamentos, la estimación del recurso de amparo por este motivo hace ya innecesario el pronunciamiento relativo a la posible vulneración del mismo derecho de la recurrente en la providencia de inadmisión del incidente de nulidad de actuaciones interpuesto frente a aquélla, más aún cuando tras la reforma operada en la regulación del citado incidente por la Ley Orgánica del Tribunal Constitucional 6/2007, de 24 de mayo, éste se incardina en el sistema de garantías de los derechos fundamentales (STC 43/2010, de 26 de julio), con la finalidad de agotar la vía jurisdiccional previa al recurso de amparo, dando ocasión al órgano judicial para reparar las vulneraciones de los derechos que se cometan en resoluciones frente a las que no quepa recurso, sin que de su inadmisión o desestimación se derive, por regla general, vulneración autónoma de los mismos (SSTC 107/2011, de 20 de junio, FJ 1; y 25/2012, de 27 de febrero, FJ 5, y ATC 124/2010, de 4 de octubre,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la Generalitat de Cataluña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se han vulnerado sus derechos fundamentales a la tutela judicial efectiva (art. 24.1 CE) y a un proceso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Restablecerla en la integridad de sus derechos y, a tal fin, anular la providencia de 22 de enero de 2010 de la Sección Quinta de la Sala Tercera de lo Contencioso-Administrativo del Tribunal Supremo y la Sentencia de 14 de octubre de 2009, dictada en el recurso de casación núm. 5988-2005, de la misma Sala y Sección, retrotrayendo las actuaciones al momento inmediatamente anterior al pronunciamiento de la Sentencia para que el órgano judicial dicte una nueva respetuosa con los derechos fundamentales vulnerados.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