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Pérez Tremps, Presidente,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288-2011, promovido por don Francisco Luis Fernández-Mejía Fernández, representado por el Procurador de los Tribunales don Miguel Ángel Castillo Sánchez y ejercitando aquél su propia defensa letrada, contra el Auto de 13 de octubre de 2010, de la Sección Quinta de la Audiencia Provincial de Granada, que inadmitió recurso de apelación y contra la providencia de 23 de noviembre de 2010, inadmitiendo el incidente de nulidad de actuaciones promovido contra dicho Auto. Ha intervenido el Ministerio Fiscal.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17 de enero de 2011, el Procurador de los Tribunales don Miguel Ángel Castillo Sánchez interpuso demanda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9 de Granada dictó Sentencia el 26 de marzo de 2010, desestimando la demanda interpuesta por el aquí recurrente (procedimiento ordinario núm. 1648-2008) en reclamación de cantidad por honorarios profesionales impagados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fallo y como pie de recurso, la Sentencia advertía del derecho a poder promover recurso de apelación contra ella mediante escrito de preparación en el plazo de cinco días. A renglón seguido se indica: “Para la admisión a trámite del recurso previamente deberá efectuarse constitución de depósito en cuantía de 50 euros, debiendo ingresarlo en la cuenta de este Juzgado…, indicando en las Observaciones del documento de ingreso que se trata de un recurso de apelación seguido del código ‘02’, de conformidad en lo establecido en la Disposición Adicional Decimoquinta de la L.O. 6/1985 del Poder Judicial, salvo concurrencia de los supuestos de exclusión previstos en la misma (Ministerio Fiscal, Estado, Comunidades Autónomas, Entidades Locales y organismos autónomos dependientes de todos ellos) o beneficiarios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4 de mayo de 2010, el demandante preparó recurso de apelación contra la Sentencia sin que conste haber satisfecho el pago del depósito para recurrir previsto en la disposición adicional decimoquinta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7 de mayo de 2010, notificada al procurador de la parte el 13 de mayo, el Juzgado acordó requerir al recurrente para que en el plazo de dos días constituyera el mencionado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día siguiente, 14 de mayo de 2010, la Secretaría del Juzgado dictó diligencia haciendo constar que se había producido una operación de ingreso en su cuenta de depósitos y consignaciones, a cargo del recurrente y por el importe de cincuenta (50)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18 de mayo de 2010, la Secretaría del mismo Juzgado dictó diligencia de ordenación para hacer constar que se había presentado escrito de la parte apelante acompañado de resguardo del depósito para recurrir, pero sin efectuar el traslado de copias a las demás partes; lo que exigió a su vez la subsanación de este último defecto, dictándose finalmente por el Juzgado una providencia el 19 de mayo de 2010 teniendo por preparado el recurso de apelación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Evacuado el trámite siguiente de interposición (apelante) y oposición al recurso (apelada), el Juzgado dictó providencia el 23 de julio de 2010 teniendo este último por formalizado, acordando remitir todo lo actuado a la Audiencia Provincial de Granada, con emplazamiento a las partes para personarse ante ella en el plazo de treinta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Recibidas las actuaciones en la Sección Quinta de la Audiencia Provincial, dando lugar a la apertura de rollo de apelación núm. 512-2010, sin ninguna otra incidencia ésta última dictó Auto el 13 de octubre de 2010, acordando “mal admitido por el Juzgado de instancia el recurso formulado … y por firme la resolución recurrida en cuanto al pronunciamiento que era objeto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base para su decisión y tras reproducir los apartados sexto y séptimo de la disposición adicional decimoquinta LOPJ, la Sección juzgadora afirma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deficiencia tiene que haberse producido en la constitución del depósito, siendo este presupuesto de hecho de la posible deficiencia subsanable, por lo que la absoluta omisión del depósito no es susceptible de subsanación. El criterio del legislador, es acorde con la Jurisprudencia del Tribunal Constitucional en cuanto al requisito de consignación de rentas e indemnizaciones para recurrir en materia de arrendamientos y tráfico (hoy art. 449 LEC), distinguiendo entre el hecho de la consignación que debe efectuarse en el momento procesal oportuno y que es insubsanable y, el de su acreditación, que admite puede efectuarse con posterioridad, requisito formal que puede subsanarse, para poder fundar la resolución de inadmisión del recurso previa la concesión de un plazo para la subsanación (Auto T. Constitucional, Sala 2ª, de 25.11.1991, STC de 2-7-1990, STC de 13-4-1993, SSTC 344/93, 346/93 y 100/95). Concluyendo: es subsanable la falta de acreditación de la consignación efectuada del depósito para recurrir. No lo es la constitución del depósito que debió efectuarse al tiempo de intentarse el recurso. En el presente caso la sentencia fue notificada el 27 de abril, preparándose el recurso dentro del término legal el 5 de mayo, pero sin que se constituyere el día 14 de mayo, y por tanto después del término de cinco días previsto para la preparación del recurso —folio 114—, por lo que concurren los presupuestos antes analizados respecto del apelante … procediendo declarar mal admitido por el Juzgado de instancia el recurso de dicha parte, y al ser las causas de inadmisión causas de desestimación … procede tener por firme la resolución recurrida en cuanto al pronunciamiento que era objeto del recurso mal 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el mencionado Auto el apelante promovió incidente de nulidad de actuaciones, alegando la vulneración del derecho a la tutela judicial efectiva (art. 24.1 CE) al no aceptarse la subsanación de la falta de constitución del depósito referido. El incidente se inadmitió por medio de providencia de 23 de noviembre de 2010, entrando en el fondo de la queja, señalando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analiza el escrito presentado, se fundamenta la nulidad en la vulneración del art. 24 de la Constitución que recoge el derecho a la tutela efectiva sin indefensión, afirmándose que, con el Auto dictado por esta Sala inadmitiendo el recurso de apelación, se ha vulnerado el derecho de acceso al recurso, ínsito en dicho derecho fundamental, pero como ha tenido ocasión de decir reiteradamente el Tribunal Constitucional y el Tribunal Supremo el derecho fundamental al recurso es de neta caracterización y contenido legal y está condicionado al cumplimiento de los requisitos de admisibilidad establecidos por el legislador y delimitados por vía interpretativa por los Tribunales … y que el principio pro actione no opera con igual intensidad en las fases iniciales del proceso que en las posteriores … y que se satisface el derecho a la tutela judicial efectiva con un pronunciamiento sobre la inadmisibilidad del recurso y no necesariamente sobre el fondo, cuando obedezca a razones establecidas por el legislador y proporcionadas en realidad con los fines constitucionalmente protegibles a que los requisitos de procesales tienden … En el fondo lo que se plantea a través de este incidente es la discrepancia entre la interpretación de la norma que hace la Sala y la que hace el recurrente, siendo así que la función de interpretar la norma corresponde a los Tribunales … y que la revisión de esta interpretación es excepcional, a no ser que pueda ser calificada de ilógica o de contraria a la Ley, lo que en el caso de autos no acontece, remitiéndonos a la fundamentación del propio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en su vertiente de acceso al recurso establecido, que achaca al Auto de la Audiencia Provincial que declara mal admitido su apelación; decisión ésta que califica de sorpresiva “haciendo una interpretación irracional y arbitraria” del párrafo segundo del apartado 7 de la disposición adicional decimoquinta LOPJ, confundiéndolo con el apartado 6 del art. 449 de la Ley de enjuiciamiento civil y la distinta naturaleza de ambas figuras, siendo que la norma permite la subsanación de la omisión de este depósito como aquí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dictó providencia el 19 de abril de 2012 admitiendo a trámite la demanda de amparo, ordenando dirigir comunicación a la Sección Quinta de la Audiencia Provincial de Granada y al Juzgado de Primera Instancia núm. 9 de Granada, para que en plazo no superior a diez días remitiesen certificación o fotocopia adverada, respectivamente, de las actuaciones correspondientes al recurso de apelación núm. 512-2010 y al procedimiento ordinario núm. 1648-2008.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habiendo acudido nadie al indicado llamamiento, la Secretaría de Justicia de la Sala Segunda de este Tribunal dictó diligencia de ordenación el 30 de mayo de 2012, acordando dar vista de las actuaciones únicamente a la parte recurrente y al Ministerio Fiscal por plazo común de veinte días, a los efectos de presentar alegaciones conforme determina el art. 52.1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hizo el representante procesal de la parte recurrente, mediante escrito deducido el 2 de julio de 2012, por el que se ratificó en los términos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19 de julio de 2012, el Ministerio Fiscal presentó alegaciones interesando la estimación del recurso de amparo interpuesto. Tras resumir los antecedentes procesales del caso y el contenido de la demanda, refiere la Fiscalía que “en el momento de redactar el presente escrito de alegaciones la cuestión objeto de análisis ha sido ya abordada en las SSTC 129/2012 y 130/2012 (Sala Primera) desde la óptica del derecho de acceso a los recursos. Concretamente en la primera de ellas se examinó un supuesto que presentaba identidad sustancial con el caso presente”. Pasa entonces el escrito de la Fiscalía a sintetizar los aspectos principales de la doctrina enunciada en la Sentencia a la que alude, viniendo así a sostener que su aplicación debe llevar a estimar la solicitud de amparo formulada, pues aunque a la fecha de presentación del escrito de preparación del recurso la parte no había consignado los cincuenta euros del depósito previsto en la disposición adicional indicada, sí que procedió a dar cumplimiento del requisito dentro del plazo de los dos días que le concedió la providencia de 7 de mayo de 2010 del Juzgado. De este modo, “la resolución judicial impugnada en esta sede de amparo optó por una interpretación marcadamente restrictiva, excluyendo de la posibilidad de subsanación, durante el plazo legal de dos días, que prevé la mencionada Disposición Adicional 15, los supuestos de ‘omisión’ en la propia constitución del depósito, sin que pudiera ser remediada fuera del tiempo en que debió cumplirse con dicho requisito procesal, esto es, con la presentación del escrito de anuncio de la interposición del recurso de apelación”. Añade el Fiscal que la consignación del depósito en el plazo que le otorgó el Juzgado al apelante permitió cumplir “perfectamente la finalidad” para la que aquél ha sido creado, generando una expectativa razonable en el recurrente sobre su cumplimiento efectivo, sin que aquella omisión inicial obedeciera a “resistencia, oposición o de obstrucción por parte del recurrente, o a un ánimo dilatorio en la tramitación del recurso”, como demuestra el hecho precisamente de haber consignado cuando se le requirió. En definitiva, la inadmisión del recurso de apelación, “una vez que las partes fueron emplazadas ante el Tribunal ad quem y presentaron sus respectivos escritos de interposición y oposición, no se ajustaría al estándar de razonabilidad constitucionalmente exigible” y por ello la resolución que así lo determina deviene “vulneradora del derecho a la tutela judicial efectiva (art. 24.1 CE), en su vertiente de derecho de acceso a los recursos, tal como alega el recurrente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Fiscalía solicita el otorgamiento del amparo, con declaración de nulidad de las dos resoluciones impugnadas y la retroacción de las actuaciones judiciales al momento inmediatamente anterior al pronunciamiento de la Sentencia de apelación, para que la Audiencia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fecha 8 de noviembre de 2012, se señaló para deliberación y fallo de la Sentencia el día 12 de dicho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Sección Quinta de la Audiencia Provincial de Granada que resolvió “tener por mal admitido” el recurso de apelación interpuesto por la parte actora y aquí recurrente sin haber efectuado la consignación del depósito de cincuenta euros regulado en la disposición adicional decimoquinta de la Ley Orgánica del Poder Judicial (LOPJ), negando con ello validez al acto de subsanación cumplido por el propio apelante dentro del plazo de dos días que le había concedido el Juzgado a quo. Al acordar consecuentemente la firmeza de la Sentencia apelada sin entrar en el fondo de los motivos del recurso, dicho Auto y la posterior providencia de inadmisión a trámite del incidente de nulidad de actuaciones instado contra él, que no reparó la falta, incurren según el aquí recurrente en la lesión del derecho a la tutela judicial efectiva (art. 24.1 CE), en su vertiente de derecho de acceso al recurso legalmente previsto, puesto que la subsanación de la falta de constitución de aquel depósito para recurrir sí es posible, de acuerdo a la propia norma procesal de referencia. La pretensión de amparo es apoyada por el Ministerio Fiscal, el cual invoca la doctrina ya establecida en esta materia por las SSTC 129/2012 y 130/2012, de 18 de junio, que considera plenamente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respecto de la subsanación de la falta de depósito para recurrir de la disposición adicional decimoquinta LOPJ (precepto éste introducido por el art. 1, apartado diecinueve de la Ley Orgánica 1/2009, de 3 de noviembre, complementaria de la Ley de reforma de la legislación procesal para la implantación de la nueva oficina judicial), este Tribunal ha fijado doctrina en las SSTC 129/2012 (recurso de amparo núm. 5510-2010) y 130/2012 (recurso de amparo núm. 5682-2010), ambas de 18 de junio. En ellas hemos empezado por hacer un recordatorio, sobre la base de pronunciamientos anteriores, en relación con la constitucionalidad de los depósitos para recurrir y en concreto de los previstos por el legislador en el orden civil desde la perspectiva del derecho al recurso [SSTC 119/1994, de 25 de abril, FJ 3, y 226/1999, de 13 de diciembre, FJ 3, citadas por las SSTC 129/2012 y 130/2012, FJ 1; también STC 154/2012, de 16 de julio, FJ 1]; la naturaleza de esta vertiente del art. 24.1 CE como derecho de configuración legal y su canon de control ante este Tribunal en caso de lesión —resolución arbitraria, irrazonable o fundada en error patente— [SSTC 55/2008, de 14 de abril, FJ 2; 186/2008, de 26 de diciembre, FJ 2; 42/2009, de 9 de febrero, FJ 2, citadas por las SSTC 129/2012 y 130/2012, FJ 2 a)], y nuestra doctrina favorable a la subsanación de los defectos padecidos en los requisitos para la deducción de los recursos civiles, favoreciendo con ello el principio de conservación de los actos procesales y sobre todo el propio derecho a la tutela jurisdiccional [SSTC 107/2005, de 9 de mayo, F 4; 79/2006, de 13 de marzo, FFJJ 2 y 3; 23/2009, de 26 de enero, FFJJ 2 y 4; 25/2009, de 26 de enero, FFJJ 3 y 5; SSTC 79/2012, de 17 de abril, FJ 8 y 85/2012, de 18 de abril, FJ 3; todas ellas citadas por las SSTC 129/2012 y 130/2012,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Refiriéndonos a los depósitos para recurrir en el orden civil, recordamos también en ambas Sentencias que este Tribunal ha considerado irrazonable y por tanto contraria al art. 24.1 CE, la decisión judicial de no permitir subsanar su falta de constitución salvo que la norma que así lo regule excluya expresamente esta posibilidad y, por supuesto, siempre que el recurrente cumpla con este requisito en el plazo otorgado por el órgano judicial [SSTC 217/2002, de 25 de noviembre, FJ 4 y 197/2005, de 18 de julio, FJ 3, citadas por las SSTC 129/2012 y 130/2012, FJ 2 c); también STC 154/2012, FJ 2]. En consecuencia, el amparo sólo habrá de denegarse cuando el acto de subsanación desborde el marco impuesto legalmente o cuando el recurrente no haya formalizado el depósito “dentro del plazo fijado por el órgano judicial y la pérdida del correspondiente recurso sea imputable a su negligencia” [SSTC 197/2005, FJ 3 y 253/2007, de 17 de diciembre, FJ 3; ambas a su vez citadas por las SSTC 129/2012 y 130/2012,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la novedosa figura del depósito de la disposición decimoquinta LOPJ, condicionante para el ejercicio de acciones impugnatorias contra Sentencias y Autos (recursos devolutivos y extraordinarios que deban tramitarse por escrito, así como demandas de revisión de sentencia firme o de audiencia al condenado en rebeldía), cuya finalidad según el preámbulo de la ley que lo introduce “es disuadir a quienes recurran sin fundamento jurídico alguno, para que no prolonguen indebidamente el tiempo de resolución del proceso en perjuicio del derecho a la tutela judicial efectiva de las otras partes personadas en el proceso”, hemos dicho en las indicadas SSTC 129/2012 y 130/2012, FJ 3, así como en la más reciente STC 154/2012, FJ 2 —de aplicación de la doctrina sentada por ambas— que “se trata sin duda de un requisito de inexcusable cumplimiento, sin el cual la parte no tendrá derecho a que el procedimiento impugnatorio se sustancie en todas sus fases y, en todo caso, a que se resuelva en el fondo. En la apelación civil, a tenor de lo establecido en el segundo inciso del apartado 6 de la disposición adicional decimoquinta, el requisito debe formalizarse antes de presentarse el escrito de preparación del recurso, de modo que la parte recurrente deberá aportar con éste, copia del resguardo del depósito ya efectuado en la cuenta de depósitos y consignaciones del órgano judicial correspondiente. La consecuencia de no constituir el depósito será la no admisión a trámite del recurso, según indica el párrafo primero del apartado 7 de dicha disposición adicional. Ahora bien, establecido lo anterior, es claro que la ley no pretende que la exigencia de este depósito acabe erigiéndose en un obstáculo excesivo al ejercicio del derecho a la tutela jurisdiccional (art. 24.1 CE). De modo que obliga al órgano judicial que ha dictado la resolución susceptible de ser impugnada a advertir a las partes de ‘la necesidad de constitución de depósito para recurrir así como la forma de efectuarlo’ (apartado 6, párrafo primero in fine, de la disposición adicional decimoquinta LOPJ). Y antes de decretar la inadmisión a trámite del recurso, se garantiza a la parte recurrente ‘que hubiere incurrido en defecto, omisión o error en la constitución del depósito’ la apertura de un plazo de dos días, añade la norma, ‘para la subsanación del defecto, con aportación en su caso de documentación acreditativa’ (apartado 7, párrafo segundo). Sólo en caso de que la parte incumpla ese requerimiento, precisa la norma, ‘se dictará auto que ponga fin al trámite del recurso’ (apartado 7, último párrafo, de la disposición adicional decimoquinta LOPJ)”. Explicando este Tribunal, en fin, que la dicción literal del precepto en cuestión, al permitir subsanar en caso de “defecto, omisión o error”, no permite razonablemente colegir que pueda estar excluyendo de ello el supuesto de falta de constitución (“omisión”) del mismo (SSTC 129/2012 y 130/2012, FJ 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la que se ha hecho así resumen aparece del todo aplicable para resolver la demanda de amparo presentado, cuyo supuesto de hecho coincide en sustancia con el enjuiciado en concreto en la STC 129/2012, con el resultado estimatorio que desde ya se anticipa.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examen de las actuaciones revela, de un lado, que la Sentencia de primera instancia cumplió al pie de recurso con la exigencia de advertir a las partes acerca de la necesidad de constituir el depósito de cincuenta euros de la tantas veces mencionada disposición adicional decimoquinta LOPJ, para el caso de querer promover apelación contra ella y, de otro lado, que el aquí recurrente no satisfizo dicho requisito al deducir el escrito de preparación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es menos cierto que el Juzgado concedió al apelante el plazo de dos días para subsanar la falta de constitución del depósito, lo que éste llevó a cabo escrupulosamente mediante ingreso del importe (cincuenta euros) en su cuenta de depósitos y consignaciones, lo que una vez verificado permitió proseguir la tramitación del recurso con normalidad. Pese a ello la Sección de la Audiencia competente, desconociendo esta realidad procesal, resolvió dictar Auto por el que negó validez al acto de subsanación, archivando el procedimiento al reputar “mal admitido” el recurso, con el consiguiente efecto de firmeza de la resolución impugnada. Con tal proceder la Sección juzgadora incurrió, según nuestra antedicha doctrina, en una exégesis irrazonable de la norma reguladora (el apartado 7 de la disposición adicional decimoquinta LOPJ), la cual ha de reputarse lesiva del derecho fundamental al recurso (art. 24.1 CE). Su reparación debió producirse en el ulterior incidente de nulidad de actuaciones interpuesto contra aquel Auto, resultando sin embargo este último indebidamente inadmitido por la propia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por tanto estimar la presente demanda de amparo, declarando la nulidad de las dos resoluciones judiciales impugnadas y ordenar la retroacción de las actuaciones al momento inmediatamente anterior al de dictarse el Auto que tuvo por mal admitido el recurso, debiendo completarse su tramitación hasta dictar resolución definitiva que resulte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Luis Fernández-Mejía Fernández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dictado por la Sección Quinta de la Audiencia Provincial de Granada el de 13 de octubre de 2010 (rollo de apelación núm. 512-2010), así como la posterior providencia de 23 de noviembre de 2010, de inadmisión a trámite del incidente de nulidad promovido contra aquel Auto.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que tuvo por mal admitido el recurso, debiendo completarse su tramitación hasta dictar resolución definitiva del recurso que resulte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