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1908-2006 promovido por la Letrada de la Generalitat de Cataluña, en representación de su Gobierno, contra la Orden TAS/3441/2005, de 2 de noviembre, por la que se establecen las bases reguladoras y se convoca, para el año 2005, la concesión de subvenciones a municipios y mancomunidades de municipios para el desarrollo de programas innovadores a favor de la integración de inmigrantes. Ha intervenido y formulado alegaciones el Abogado del Estado en la representación que legalmente ostenta.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22 de febrero de 2006 la Letrada de la Generalitat de Cataluña, en representación de su Gobierno, formalizó ante el Tribunal conflicto positivo de competencia contra la Orden TAS/3441/2005, de 2 de noviembre, por la que se establecen las bases reguladoras y se convoca, para el año 2005, la concesión de subvenciones a municipios y mancomunidades de municipios para el desarrollo de programas innovadores a favor de la integración de inmigrantes.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 la Generalitat comienza aludiendo al requerimiento de incompetencia dirigido al Gobierno de la Nación en relación con la Orden impugnada, requerimiento que fue rechazado. A continuación, señala que su Gobierno ha planteado otros dos conflictos positivos de competencia en materia de subvenciones para fines de asistencia social, cuyas argumentaciones resultarían extrapolables a la presente controversia: conflictos positivos de competencia frente a la Orden TAS/893/2005, de 17 de marzo, por la que se establecían las bases reguladoras para la concesión de subvenciones sometidas al régimen general de subvenciones del área de servicios sociales, familias y discapacidad, del Ministerio de Trabajo y Asuntos Sociales y del Instituto de Mayores y Servicios Sociales y frente a la Orden TAS/1948/2005, de 8 de junio, por la que se establecían las bases reguladoras y se convocaba para el año 2005 la concesión de subvenciones para el desarrollo de proyectos de innovación en los servicios sociales. De acuerdo con el escrito de la representante de la Generalitat, la Orden TAS/3441/2005 omite completamente los requisitos precisados por la jurisprudencia del Tribunal Constitucional para considerar legítima la actividad estatal de fomento en materia de asistencia social, puesto que, habida cuenta de cuáles pueden ser los eventuales beneficiarios de las subvenciones (municipios y mancomunidades de municipios), los programas a desarrollar por los mismos tendrán carácter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la representante de la Generalitat examina la jurisprudencia del Tribunal Constitucional en materia de asistencia social y, en concreto, la jurisprudencia sobre la actividad de fomento en dicha materia competencial. Se destaca que las Comunidades Autónomas han asumido competencias en materia de asistencia social, si bien, al tiempo, se recuerda que el Tribunal Constitucional ha reconocido la posibilidad de que el Estado intervenga en aquella bajo determinadas condiciones. Así, en las SSTC 76/1986, 146/1986, 13/1992 y 239/2002, tras afirmar que la “asistencia social” es competencia exclusiva de la Comunidad Autónoma, se estableció que, no obstante, en la medida que existan problemas sociales peculiares que requieran y exijan un planteamiento global, el Estado puede intervenir al respecto, también mediante medidas de fomento, pero respetando las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de la Generalitat diferencia dos supuestos de actuación estatal en materia de asistencia social: el supuesto que busca asegurar, mediante pensiones asistenciales, un mínimo vital a los ciudadanos que garantice la uniformidad de sus condiciones de vida (STC 13/1992, FJ 14), esta actuación del Estado encuentra apoyo competencial en el artículo 149.1.1 CE; y el supuesto que busca paliar, a través de medidas de fomento, situaciones de necesidad específicas, en la medida que existan problemas sociales peculiares que requieran y exijan un planteamiento global (STC 146/1986, FJ 3), actuación del Estado que sólo será constitucionalmente legítima cuando los programas correspondientes no puedan territorializarse en su gestión, esto es, cuando el ámbito estatal de su naturaleza y efectos hagan imposible la consecución del objetivo previsto sin esa gestión centralizada [STC 13/1992, FJ 13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analiza el amparo constitucional que el Gobierno de la Nación pretende para la Orden TAS/3441/2005, de 2 de noviembre, examinando para ello tanto la propia orden como los argumentos aducidos en el acuerdo del Consejo de Ministros de 20 de enero de 2006 por el que rechaza el requerimiento de incompetencia planteado por el Gobierno de la Generalitat. El preámbulo de la orden hace referencia al Real Decreto 1600/2004, de 2 de julio, por el que se desarrolla la estructura orgánica básica del Ministerio de Trabajo y Asuntos Sociales y que asigna a la Dirección General de Integración de los Inmigrantes —entre otras— las funciones relativas al desarrollo, mantenimiento y gestión del sistema de acogida integral, promoción e integración para inmigrantes, solicitantes de asilo, refugiados, apátridas y personas acogidas al régimen de protección temporal y otros estatutos de protección subsidiaria, así como la gestión de subvenciones destinadas a los programas para la promoción laboral, social, cívica y cultural de estos colectivos. A pesar de que tal alusión pudiera hacer pensar que al dictar la orden que nos ocupa el Gobierno pretende estar ejerciendo su competencia exclusiva en materia de nacionalidad, inmigración, emigración, extranjería y derecho de asilo, la representante de la Generalitat entiende que ello no es en absoluto así. Ciertamente, al Estado le compete en virtud del art. 149.1.2 CE cuanto hace referencia a los flujos de entrada y salida de inmigrantes en el territorio español, así como a los permisos de residencia y trabajo de los mismos. Sin embargo, todas aquellas actuaciones encaminadas a prestar apoyo y ayuda a la integración social de los inmigrantes, una vez éstos se encuentran asentados en ubicaciones territoriales concretas, exceden el referido título competencial, incardinándose claramente en el ámbito de la asistencia social a dichas personas. Así se desprendería del art. 1 de la Orden TAS/3441/2005, que establece el objeto de las ayudas “el fomento de la integración de los inmigrantes a través de la realización de programas innovadores que faciliten la inclusión social, prevengan situaciones de riesgo y promuevan la convivencia ciudadana en el entorno local”. En cualquier caso, en su respuesta al requerimiento de incompetencia formulado por el Gobierno de la Generalitat el Estado no invoca aquel título competencial como legitimador de su actuación. Antes al contrario, reconoce que las actuaciones que pretende fomentar son la prestación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no objeta que el Estado, en atención al mandato constitucional contenido en el art. 41 CE, pretenda potenciar la acción social dirigida a los inmigrantes. Lo que cuestiona es que pretenda hacerlo al margen del orden de distribución de competencias y solicita la previa territorialización de los fondos que el Estado pretenda dedicar a esa promoción, para que sean las Comunidades Autónomas —cuya competencia en la materia es exclusiva— las que establezcan las bases reguladoras y convoquen la concesión de las correspondientes ayudas. Las bases reguladoras de la concesión de subvenciones públicas a municipios y mancomunidades de municipios para el fomento de la integración de los inmigrantes en el año 2005, establecidas por la Orden TAS/3441/2005 —que, asimismo, procede a su convocatoria—, centralizan la gestión de dicha línea de ayudas, sin que concurran los requisitos exigidos por la doctrina constitucional en relación con los posibles beneficiarios y con los programas a llevar a cabo para que pueda considerarse procedente tal centralización. La Orden TAS/3441/2005 evidencia esa falta de concurrencia de los requisitos exigidos por la doctrina del Tribunal Constitucional al establecer como posibles sujetos beneficiarios de las subvenciones a los municipios y mancomunidades de municipios, que tienen carácter local, y al alcance también local de los programas que vayan a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argumentos del acuerdo de 20 de enero de 2006 por el que el Consejo de Ministros rechaza el requerimiento de incompetencia formulado en relación con dicha Orden, se señala que tanto el Estado como las Comunidades Autónomas ostentan competencias para conformar el régimen jurídico de los entes locales (artículos 149.1.18 CE y 9.8 del Estatuto de Autonomía de Cataluña), y que la Ley 7/1985, de 2 de abril, reguladora de las bases del régimen local, dispone que los municipios [art. 25.2 k)] ejercerán competencias en materia de “prestación de servicios sociales y de promoción y reinserción social”. Asimismo, recuerda que el Real Decreto legislativo 781/1986, de 18 de abril, por el que se aprueba el texto refundido de las disposiciones legales vigentes en materia de régimen local, ordena a la Administración del Estado colaborar con las entidades locales en los términos y para los fines previstos en la Ley (art. 63.1), y que el Real Decreto Legislativo 2/2004, de 5 de marzo, por el que se aprueba el texto refundido de la Ley reguladora de las haciendas locales, prevé las subvenciones como uno de los recursos que integran la hacienda de las entidades locales (arts. 2 y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referido se realiza una interpretación forzada y claramente interesada, a juicio de la representante de la Generalitat, del art. 48.2 del Estatuto de Autonomía de Cataluña, que establece que las subvenciones incondicionadas a los entes locales de Cataluña han de percibirse a través de la Generalitat. El Gobierno del Estado concluye sensu contrario —aunque erróneamente según el escrito de planteamiento del conflicto— que las subvenciones condicionadas a los entes locales de Cataluña no se perciben a través de la Generalitat, sino que el Estado puede otorgarlas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representante de la Generalitat rebate a continuación las tesis mediante las que el Estado intenta justificar la centralización de la gestión de las ayudas. Previamente manifiesta que, en materia de asistencia social, se excluyen en general actuaciones de ámbito demasiado extenso, por ser más idóneos los ámbitos autonómico y local para obtener un nivel de mayor eficacia. En definitiva, las acciones en el ámbito de asistencia social tienen como destinatarios personas y colectivos concretos ubicados en lugares específicos del territorio, peculiaridades que aconsejan un tratamiento específico y próximo, propio del nivel autonómico o, incluso, local. La excepción a dicho criterio debería reservarse únicamente a aquellos programas o actividades que, excepcionalmente, tienen una incidencia estatal y, por tanto, no pueden quedar cubiertos por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de la Orden TAS/3441/2005 no se deriva la concurrencia de las circunstancias que justificarían que las ayudas puedan ser gestionadas por la Administración del Estado o por un organismo de ella dependiente. La gestión centralizada de las ayudas no deviene imprescindible para asegurar la plena efectividad de las mismas, para garantizar que sus potenciales destinatarios gocen de las mismas posibilidades de obtenerlas, o para evitar que se sobrepase la cuantía global de los fondos a ellas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refiere a la STC 13/1992, FJ 13 k), en la que se establece que las subvenciones estatales en materia de asistencia social solo vienen revestidas de tal legitimidad aquéllas de las que se predica doblemente una dimensión estatal, por el ámbito de desarrollo de los correspondientes programas y por el carácter estatal de las organizaciones no gubernamentales o entidades que vayan a desarrollarlos. En consecuencia, siendo la materia de asistencia social de competencia exclusiva autonómica y no concurriendo ninguna de las circunstancias señaladas, la eventual asignación de fondos por parte del Estado a esa finalidad no puede obviar que su gestión constituye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señala que la referencia al pronunciamiento sobre subvención de actividades de educación compensatoria, recogida en el acuerdo del Consejo de Ministros de 20 de enero de 2006, para apoyar el rechazo al requerimiento de incompetencia planteado por el Gobierno de la Generalitat, en modo alguno justifica la constitucionalidad del otorgamiento directo de subvenciones por parte del Estado a los entes locales; de acuerdo con la doctrina del Tribunal Constitucional, el Estado no puede condicionar o limitar las subvenciones más allá de los títulos en que se ampare su intervención, acomodando a tales títulos la normativa subvencional. No se cuestiona que el Gobierno del Estado pueda destinar fondos para la prestación de servicios sociales a nivel local, pero la afectación de tales fondos no puede ir más allá, debiendo ser transferidos a las Comunidades Autónomas para que éstas procedan a la convocatoria de ayudas de acuerdo con las bases que, conforme a su propia política de acción social, decidan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acuerdo de 20 de enero de 2006 no hace mención expresa al carácter bifronte del régimen local, los argumentos que tratan de justificar la asignación directa de fondos a los entes locales apuntan claramente en esa dirección. El Gobierno de la Generalitat entiende que dicho carácter bifronte no puede invocarse en apoyo de la Orden TAS/3441/2005. En virtud del carácter bifronte el Tribunal Constitucional ha considerado respetuosa con el reparto competencial la transferencia directa o la delegación de competencias del Estado a las entidades locales (SSTC 84/1982, FJ 4 y 214/1989, FJ 11), aunque apuntó la conveniencia que las Comunidades Autónomas participaran en el proceso de transferencia. Para la representación de la Generalitat, el carácter bifronte del régimen local determina que, en los supuestos de competencias exclusivas del Estado sobre la totalidad de las funciones de una materia, éste pueda otorgar directamente subvenciones a las entidades locales para la realización de actividades en esa concreta materia, aunque las Comunidades Autónomas ostenten también competencias sobre el régimen local. Sin embargo, en la realización de acciones de fomento en el ámbito local en relación con materias en las que se produce una compartición de competencias o con materias de exclusiva competencia autonómica —como en el presente caso—, el Estado no puede obviar la clara doctrina del Tribunal Constitucional sobre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siempre según la representante de la Generalitat, por más que el Gobierno del Estado pretenda amparar la convocatoria de subvenciones efectuada por la Orden TAS/3441/2005 en la competencia básica que le otorga el art. 149.1.18 CE, resulta incuestionable que los programas subvencionables se inscriben en el ámbito de la asistencia social y que, por tanto, el destino estatal de fondos en este caso debe seguir la doctrina del Tribunal Constitucional específica para tales supuestos. El carácter bifronte del régimen local no legitima al Estado para otorgar directamente subvenciones a los entes locales en materias, como es el caso, de competencia exclusiva autonómica. El Estado no puede proceder al otorgamiento directo de subvenciones, sino que debe ceñirse a lo establecido para cada supuesto subvencional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Prosigue el escrito de interposición del conflicto de competencia argumentando que el Estado ha de respetar el sistema de servicios sociales que, en ejercicio de su competencia exclusiva sobre asistencia social, ha diseñado la Generalitat de Cataluña. Tras referirse a la legislación emanada del Parlamento de Cataluña y su normativa de desarrollo se afirma que el establecimiento de subvenciones como las convocadas por la Orden TAS/3441/2005 supone duplicar actuaciones de forma contraria al orden de distribución de competencias entre el Estado y las Comunidades Autónomas. La duplicidad de actuaciones resulta incompatible con el carácter exclusivo de las competencias asumidas por la Generalitat de Cataluña en esta materia y, además, contraria a los principios de eficiencia, eficacia y racionalidad en la aplicación de los siempre escasos recursos públicos y contraria a la necesidad de evitar duplicidades burocráticas, al mantenimiento de Administraciones paralelas y a los principios de descentralización y eficacia administrativa enunciados en el art. 103.1 CE, como ha puesto de manifiesto ese Tribunal Constitucional, entre otras, en las Sentencias 187/1988, de 17 de octubre (FJ 12); 13/1992, de 6 de febrero (FJ 7); y 79/1992, de 28 de mayo (FJ 4). Para la representación de la Generalitat el papel del Estado en materia de asistencia social debe limitarse a la fijación de prioridades de política social general en la Ley de presupuestos generales, asignando los recursos para asistencia social en la medida que lo considera conveniente, los cuales deberán ser canalizados a través de las Comunidades Autónomas que ostentan la citada competencia material en exclusiva. Tras reiterar conclusivamente sus principales argumentos, el escrito finaliza solicitando que se declare que la competencia controvertida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marzo de 2006 el Tribunal Constitucional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impugnada o se impugnare la Orden TAS/3441/2005, de 2 de noviembre, por la que se establecen las bases reguladoras y se convoca, para el año 2005, la concesión de subvenciones a municipios y mancomunidades de municipios para el desarrollo de programas innovadores a favor de la integración de los inmigrantes, en cuyo caso deberá suspenderse el curso del proceso hasta la decisión del conflicto, según dispone el art. 61.2 de la Ley Orgánica del Tribunal Constitucional; y publicar la incoación del conflicto en el “Boletín Oficial del Estado” y en el “Diari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23 de marzo de 2006, el Abogado del Estado se personó en el proceso solicitando una prórroga del plazo concedido para formular alegaciones, prórroga que le fue concedida mediante providencia de la Sección Tercera de 27 de marzo de 2006. El escrito de alegaciones de la Abogado del Estado se registró en este Tribunal el día 8 de mayo de 2006.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el escrito de la Abogado del Estado concretando el objeto y alcance del conflicto positivo de competencia planteado por la Generalitat de Cataluña contra la Orden TAS/3441/2005, de 2 de noviembre. Y señala que las actuaciones contempladas en la orden configuran un claro supuesto de potestad subvencional del Estado, con arreglo a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bien la evolución del fenómeno migratorio en España impide configurar la competencia exclusiva del Estado sobre “nacionalidad, emigración, inmigración y extranjería” (art. 149.1.2 CE) como un título horizontal de alcance ilimitado que habilite cualquier actuación pública estatal referida a los extranjeros, y pese a que la Constitución no reconoce a las Comunidades Autónomas competencia alguna sobre la política de inmigración ni introduce limitación expresa a la competencia estatal, la no alteración del reparto competencial derivado del bloque de la constitucionalidad impone una interpretación que respete los títulos autonómicos de carácter sectorial con incidencia en el fenómeno migratorio, aunque sin llegar al extremo pretendido por la parte demandante que, ignorando la exclusividad de la competencia estatal en materia de inmigración, tan sólo atiende a la competencia autonómica sobre asistencia social. La efectiva prestación de servicios públicos a los inmigrantes en ejercicio de sus derechos sociales —educación, sanidad, vivienda, servicios sociales, cultura— precisa de un previo proceso de integración del que no cabe desvincular el título competencial del art. 149.1.2 CE, y ello pese a la concurrencia de diversos títulos sectoriales materiales de las Comunidades Autónomas y sin perjuicio del reconocimiento de la competencia estatal para establecer las bases en virtud de diversos títulos del art. 149.1 CE como educación, sanidad o régimen de seguridad social, en algunas de las materias competenciales vinculadas a la integración. En materia de integración de los inmigrantes, existe un evidente entrecruzamiento de títulos competenciales que impiden hacer de la expresión “integración” algo equivalente a todo lo que se halle relacionado con asistencia social y, por consiguiente, excluir toda intervención que no sea de la Generalitat. La competencia estatal sobre inmigración incluye necesariamente una política de integración de los inmigrantes por cuanto no sólo corresponde al Estado, en cuanto titular de dicha competencia exclusiva, ordenar legalmente los flujos de los inmigrantes, sino también favorecer la vía de la integración: integración en el uso y acceso a servicios esenciales, como el educativo, el sanitario, los servicios sociales, en prevención además de posibles situaciones de conflicto, como es la finalidad perseguida por los programas cuya financiación se pretende. Por todo ello, el escrito de la Abogado del Estado afirma que el ámbito material sobre el que recae la orden objeto del presente conflicto no puede reputarse en absoluto ajeno a las competencias estatales hasta el punto de acarrear la inconstitucionalidad, por incompetencia, de la atribución de auxilios o subvenciones con cargo a los fondos públicos del Estado, pues nada impide que el Estado, en ejercicio de sus competencias en materia de inmigración y extranjería, colabore de modo relevante en el desarrollo de la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escrito de la Abogado del Estado señalando que resultando la Administración municipal la más cercana al ciudadano, entendido como residente, con independencia de la nacionalidad que ostente, y aquella sobre la que recaen, en gran medida, los esfuerzos por lograr una convivencia social plena, la situación financiera de las entidades locales comporta determinadas consecuencias de relevancia en la forma de prestación de los servicios para los extranjeros en el ámbito municipal; junto a la enseñanza o la vivienda, las políticas propias de atención social al inmigrante significan un sobrecoste relevante para las entidades afectadas, resultando por ello de especial interés la intervención estatal prestando el necesario apoyo financiero a estas políticas específicas. Con cita en la STC 13/1992 la Abogado del Estado afirma que el Tribunal Constitucional ha admitido en materia de subvenciones de actividades de educación compensatoria la posibilidad de que las corporaciones locales colaboren con la correspondiente Comunidad Autónoma en determinada materia de competencia autonómica realizando actividades propias de tales corporaciones y recibiendo para ello subvenciones del Estado. Tal doctrina fundamentaría el otorgamiento directo de subvenciones por el Estado a las corporaciones locales, sin la intermediación de las Comunidades Autónomas y en tanto la integración de los inmigrantes constituye una actividad propia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responsabilidad última de determinar un régimen competencial adecuado y garantizar un nivel determinado de servicios corresponde al Estado, a través de su competencia básica del art. 149.1.18 CE, resultando así la presencia de otro título competencial, régimen local, al que igualmente debe atenderse por su especificidad, y en tanto constituye la finalidad del crédito estatal la realización de unos servicios —como son los de seguridad pública y prestación de servicios sociales y promoción y reinserción social— configurados por el propio legislador estatal, en uso de su competencia básica en esta materia (art. 149.1.18 CE), como de prestación obligatoria para los municipios [arts. 25.2 a) y k) de la Ley reguladora de las bases de régimen local]. Igualmente se recuerda la doctrina constitucional que reconoce al Estado la capacidad regulatoria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(STC 233/1999,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se llegara a considerar que el único título competencial que en este supuesto procede invocar es el de asistencia social, la jurisprudencia del Tribunal Constitucional reconoce el carácter exclusivo de la competencia en materia de asistencia social pero admite al mismo tiempo la posibilidad de intervención estatal. Para la Abogado del Estado, en un Estado autonómico los poderes públicos despliegan su actividad, también en el terreno de lo social, en el marco del reparto competencial que fija la propia Constitución (arts. 148 y 149) y los respectivos Estatutos de Autonomía, aunque corresponde al Estado la competencia exclusiva en “la regulación de las condiciones básicas que garanticen la igualdad de todos los españoles en el ejercicio de los derechos y en el cumplimiento de los deberes constitucionales” (art. 149.1.1 CE). Este mandato constitucional expreso a los poderes públicos estatales para que garanticen la igualdad, en general, enlaza, a su vez, con el principio de igualdad (de derechos y obligaciones) que la Constitución establece, en el marco de la organización territorial del Estado, con independencia del territorio en que se habite (art. 139.1). Y así mismo, tiene conexión con el principio de solidaridad, elemento clave tanto del Estado social como del Estado autonómico cuya realización efectiva y garantía son atribuidos expresamente por la propia Constitución al Estado (art. 138.1), principio dinámico y progresivo a través del cual se realiza de manera destacada la función promocional que adquiere el derecho constitucional en el Estado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continúa, el Estado debe prestar la colaboración a las Administraciones autonómicas y locales para atender a los costes financieros que genera la integración social de los inmigrantes. En ese sentido, una manifestación del deber de colaboración del Estado con los entes locales es el otorgamiento de subvenciones, pues es justamente al legislador estatal a quien incumbe dar efectividad a los principios de suficiencia financiera de las haciendas locales (art. 142 CE) y de solidaridad y equilibrio territorial (art. 138 CE). El Estado, sin invadir el ámbito sustantivo de la competencia autonómica en materia de asistencia social, está investido de facultades para destinar fondos públicos que coadyuven con los que las propias Comunidades Autónomas dediquen a la promoción y consecución del bienestar social de los españoles, por cuanto que los arts. 9.2, 138 y 142 CE le habilitan para emprender acciones como las contenidas en la orden objeto de conflicto, que tienden a potenciar la igualdad entre los ciudadanos. Consecuentemente, la necesidad de dar efectividad a los principios de suficiencia de las haciendas locales, autonomía de las corporaciones locales y solidaridad (arts. 2, 137, 138.1 y 142 CE), excluye también la invasión competencial denunciada, por lo que la presencia de esta finalidad de salvaguarda de la suficiencia financiera de las entidades locales conduce a apreciar en este caso el ejercicio por el Estado de la competencia sobre “hacienda general” contemplada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del Abogado del Estado afirmando que la orden impugnada se justifica igualmente en la materia “fomento y coordinación general de la investigación” (art. 149.1.15 CE) en la que no puede discutirse la competencia estatal. Efectivamente, teniendo la orden objeto de conflicto como finalidad esencial favorecer la integración de los inmigrantes a través de la realización de programas innovadores que faciliten la inclusión social, prevengan situaciones de riesgo y promuevan la convivencia ciudadana en el entorno local, las ayudas previstas en ella responden también al título competencial estatal relativo a la investigación y desarrollo científico y técnico, con el que debe también conectarse la doctrina constitucional sobre el poder subvencional estatal. Del examen del preámbulo y de la orden cabe afirmar que el objetivo de los programas en cuyo desarrollo se persigue colaborar económicamente tiene un componente claramente investigador, a la vista del carácter innovador de los proyectos y, consecuentemente, su posible transferencia de resultados al sistema general de servicios sociales para la integración de inmigrantes, ya que el concepto de investigación incluye no sólo el apoyo de actividades directamente conducentes a descubrimientos científicos o avances técnicos, sino que también la divulgación de los resultados obtenidos es, sin duda, un medio de fomentar y coordinar la investigación (STC 53/1988, FJ 1). El escrito del Abogado del Estado considera que los arts. 4.2 a), 5, 7 y anexo II de la orden impugnada resultan altamente reveladores del referido componente investigador.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tanto, las ayudas previstas se encuentran respaldadas por los títulos competenciales estatales a que se refieren los arts. 149.1.1, 2, 14, 15 y 18 CE. Asimismo, se distingue entre subvenciones incondicionadas, que no responden a una finalidad o actividad concreta y que “en realidad encubren meras dotaciones presupuestarias destinadas a cubrir necesidades de financiación de un determinado ente” [STC 133/1993, FJ 2 c)], de aquellas otras subvenciones condicionadas o afectas a una finalidad concreta, como sucede en el caso de la orden controvertida, añadiendo que tal distinción resulta relevante porque el art. 48.2, último párrafo, del Estatuto de Autonomía de Cataluña, establece que “las subvenciones incondicionadas se percibirán [por los entes locales] a través de la Generalitat”, limitación a esa modalidad de subvenciones que, pone de manifiesto la posibilidad del otorgamiento directo de subvenciones a los entes locales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del Abogado del Estado reconduciendo las ayudas previstas en la orden objeto de conflicto al supuesto d) del fundamento jurídico 8 de la STC 13/1992, en tanto la integración social de los inmigrantes constituye un problema cuyo tratamiento excede del ámbito de la Comunidad Autónoma, pues se traduce, en definitiva, en una política social que sólo tiene sentido referida al país en su conjunto, sin que el Estado pueda permanecer ajeno ante la problemática social que conlleva la inmigración y que exige un planteamiento global de ámbito estatal a través de intervenciones de asistencia social de alcance supraautonómico como ocurre con esta adopción de medidas de fomento. Resulta por ello constitucionalmente admisible el régimen centralizado de ayudas que establece la Orden TAS/3441/2005, en la medida en que la plena efectividad de las ayudas exige su gestión centralizada. Corresponde pues al Estado la regulación íntegra de las condiciones de otorgamiento y del procedimiento para la concesión de tales ayudas, así como la gestión plena y directa de las mismas, incluyendo su convocatoria, tramitación, resolución y pago, aspectos que se incluyen en el articulado y correspondientes anexos de la orden y que responden al alcance que debe darse a las competencias que al Estado le han sido constitucionalmente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anteriores el Abogado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noviembre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TAS/3441/2005, de 2 de noviembre, por la que se establecen las bases reguladoras y se convoca, para el año 2005, la concesión de subvenciones a municipios y mancomunidades de municipios para el desarrollo de programas innovadores a favor de la integración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referida orden no respeta la distribución de competencias en materia de asistencia social derivada del bloque de constitucionalidad en cuanto que dicha disposición centraliza en los órganos estatales la regulación, tramitación y resolución de las ayudas referidas, ignorando de este modo la doctrina constitucional relativa a la gestión de subvenciones. Por su parte, el Abogado del Estado sostiene la conformidad de la centralización de la regulación, tramitación y resolución de las ayudas con la doctrina constitucional al tratarse de uno de los supuestos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doctrina (por todas,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las ayudas previstas en la orden objeto del presente conflicto. Mientras la Comunidad Autónoma considera que dichas ayudas se incardinan en el título competencial autonómico sobre asistencia social, el Abogado del Estado afirma que se fundamentan en las competencias del Estado sobre la regulación de las condiciones básicas que garanticen la igualdad de todos los españoles en el ejercicio de los derechos del art. 149.1.1 CE, sobre inmigración del art. 149.1.2 CE, sobre hacienda general y deuda del Estado del art. 149.1.14 CE, sobre fomento de la investigación científica y técnica del art. 149.1.15 CE y sobre las bases del régimen jurídico de las Administraciones públicas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identificar la materia en la que proceda encuadrar las subvenciones controvertidas en el presente conflicto, debemos examinar en primer lugar el contenido concreto de la Orden TAS/3441/2005, cuyo objeto es “el establecimiento de las bases reguladoras de la concesión de subvenciones públicas a municipios y Mancomunidades para el fomento de la integración de los inmigrantes a través de la realización de programas innovadores que faciliten la inclusión social, prevengan situaciones de riesgo y promuevan la convivencia ciudadana en el entorno local, y la convocatoria de concesión, en régimen de concurrencia competitiva, en el año 2005” (art. 1). Las ayudas se conceden a municipios y mancomunidades de municipios que superen un determinado umbral de población (igual o superior a 5.000 habitantes) y un determinado porcentaje de extranjeros no comunitarios empadronados (art. 3) para desarrollar proyectos que cumplan dos requisitos: por un lado, “fomentar, en el ámbito de las competencias de las entidades locales, la integración de los inmigrantes a través de actuaciones que faciliten la inclusión social, prevengan situaciones de riesgo y promuevan la convivencia ciudadana en el entorno local” y, por otro, el “carácter innovador” (art. 5.1), lo cual se precisa mediante un elenco de posibles líneas de actuación (art. 5.2). La orden se completa con la determinación de la financiación estatal disponible para la concesión de las ayudas (art. 2) y la regulación de los siguientes aspectos: la forma y plazo de presentación de solicitudes (art. 4), la tramitación y resolución (art. 6), los criterios de otorgamiento de la subvención y de determinación de la cuantía individualizada de la subvención (art. 7), la realización de las actividades subvencionadas (art. 8), el pago de la subvención (art. 9), la justificación de las subvenciones públicas (art. 10), la memoria justificativa y explicativa de la realización del programa subvencionado (art. 11), la responsabilidad y el régimen sancionador (art. 12), los reintegros (art. 13), la modificación de la resolución de la concesión de la subvención (art. 14) más tres disposiciones finales referidas al régimen jurídico de aplicación supletoria, a las facultades de desarrollo y a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contenido de la orden objeto del presente conflicto debemos examinar a continuación si las ayudas controvertidas se encuadran en alguna de las materias que nos plantea el escrito del Abogado del Estado o, alternativamente, en la materia que nos plantea la representación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descartar que las ayudas del Estado establecidas en la orden objeto del presente conflicto puedan encuadrarse en la materia de inmigración, para lo cual debemos recordar la doctrina de este Tribunal en relación con el alcance del título competencial estatal que recae sobre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31/2010, de 28 de junio, FJ 83, afirmamos que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en relación con la cual han adquirido especial importancia las prestaciones de determinados servicios sociales y las correspondientes políticas públicas (educación, asistencia social, sanidad, vivienda, cultura, etc.)”. Esa doctrina llevó a este Tribunal a considerar conforme a la Constitución, por ejemplo, la previsión que realiza el art. 138 del vigente Estatuto de Autonomía de Cataluña en relación con la competencia de la Generalitat en materia de primera acogida de las personas inmigradas, que incluye las actuaciones socio-sanitarias y de orientación, pues afirmamos que “precisamente en el contexto de la integración social y económica de la población inmigrante se insertan el conjunto de competencias o potestades, de evidente carácter asistencial y social que el art. 138.1 EAC atribuye a la Generalitat, las cuales en ningún caso puede entenderse que releguen la competencia exclusiva que el Estado ostenta en materia de inmigración.” (STC 31/2010, FJ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entrada y la residencia de extranjeros se inscriben en el ámbito de la inmigración y la extranjería, las ayudas previstas en la orden objeto del presente conflicto no se corresponden con esta materia constitucional, pues el objeto de las mismas —el fomento de la integración de los inmigrantes a través de la realización de programas innovadores que faciliten la inclusión social, prevengan situaciones de riesgo y promuevan la convivencia— es más propio, como explicaremos ahora, de la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descartar que las ayudas del Estado establecidas en la orden objeto del presente conflicto puedan encuadrarse en la materia de hacienda general y deuda del Estado, para lo cual debemos recordar igualmente la doctrina de este Tribunal en relación con el alcance de aquella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233/1999, de 16 de diciembre, sostuvimos que “sólo de manera puntual podrá el Estado regular con carácter exclusivo tal materia [la hacienda local]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(SSTC 96/1990, fundamento jurídico 7; 237/1992, fundamento jurídico 6; 331/1993, fundamentos jurídicos 2 y 3; y 171/1996, fundamento jurídico 5).” [STC 233/1999,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nos ha llevado a descartar recientemente que el Estado ejercite la competencia sobre “hacienda general”, contemplada en el art. 149.1.14 CE, cuando su regulación no tenga como objeto o finalidad principal ni la regulación de instituciones comunes de la hacienda local, ni la salvaguarda de la suficiencia financiera de las entidades locales (STC 150/2012, de 5 de julio, FJ 4). Esta conclusión es plenamente aplicable ahora al presente conflicto, pues las ayudas previstas en la Orden TAS/3441/2005 tienen como objetivo el fomento de la integración de los inmigrantes a través de la realización de programas innovadores que faciliten la inclusión social, prevengan situaciones de riesgo y promuevan la convivencia (art. 1 de la orden). Objetivo que permite descartar que el objeto de la orden se encuadre en la materia “hacienda general” contemplada en el art. 149.1.14 CE, pues, las ayudas previstas en la orden no tienen como objeto o finalidad principal ni la regulación de instituciones comunes de la hacienda local, ni la salvaguarda de la suficiencia financiera de las entidades locales. A través de las ayudas previstas en la orden objeto de conflicto, el Estado financia a los Ayuntamientos para que realicen programas que faciliten la inclusión social, prevengan situaciones de riesgo y promuevan la convivencia ciudadana en el entorno local. Pero esta transferencia de recursos de la hacienda estatal a las locales persigue no tanto la financiación de las entidades locales como la integración social de la población inmigrante.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debemos descartar que las ayudas del Estado establecidas en la Orden objeto del presente conflicto puedan encuadrarse en la materia de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operación de incardinación de las ayudas controvertidas en la referida materia “debe tener en consideración, como principio, que la ‘investigación científica y técnica’ es una materia que concurre con otras materias específicas de carácter sectorial y que, por tanto, adquiere su sentido en la medida en que ello es así. Sin embargo, la cuestión a dilucidar no es la de la posible concurrencia entre materias, que es un hecho, sino la determinación de la materia que está más específicamente afectada como consecuencia de dicha concurrencia, pues ya hemos indicado en ocasiones anteriores que el ámbito del art. 149.1.15 CE, por su propia naturaleza, debe concebirse en sus términos estrictos, a fin de no desplazar y determinar el vaciamiento de otros títulos competenciales con los que concurre (por todas, STC 175/2003, de 30 de septiembre, FJ 6), por lo que no es suficiente una relativa conexión con la naturaleza investigadora de las medidas controvertidas para que éstas sean configuradas como ‘investigación’, sino que dicha naturaleza debe ser nítida y preponderante, con el fin de no producir un vaciamiento de los títulos sectoriales.” (STC 138/2009,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Puntualizado lo anterior debemos señalar que el encuadramiento propuesto por el Abogado del Estado en el presente asunto no puede ser acogido ya que no nos encontramos aquí ante proyectos de investigación en sentido estricto ya sea de investigadores individuales o de centros de investigación reconocidos, sino que atendiendo a la tipología de proyectos que son objeto de financiación cabe deducir que, en razón a su finalidad primordial, se trata de actuaciones llevadas a cabo por determinadas entidades locales en el ámbito de sus competencias antes que actuaciones inmediatamente dirigidas a la creación o al desarrollo del conocimiento científico en cuestiones relacionadas con la integración social de los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innovador de los proyectos a financiar junto con la previsión de la posible transferencia de sus resultados al sistema general de servicios sociales para la integración de inmigrantes, características que se desprenden de la Orden objeto de conflicto, no suponen, por sí mismas, que predomine la naturaleza investigadora, pues de acuerdo con la doctrina de este Tribunal “no toda actividad de innovación en el turismo o en cualquier otra materia puede calificarse como investigación, pues la innovación en un sector determinado puede consistir, simplemente, en la aplicación al mismo de los resultados de una investigación ya realizada” [STC 242/1999, de 21 de diciembre, FJ 14 a)], de manera que “no puede reconducirse a la materia 'investigación científica y técnica' cualquier aplicación tecnológica ya existente, por novedosa que fuere para el área en que se implante, pues el art. 149.1.15 CE debe concebirse en sus términos estrictos, a fin de no desplazar y determinar el vaciamiento de otros títulos habilitantes con los que concurre” [SSTC 242/1999, FJ 14 a); y 175/2003, de 30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 doctrina constitucional sobre la materia de investigación científica y técnica, que mantiene una concepción estricta sobre el art. 149.1.15 CE a fin de evitar el vaciamiento de otros títulos habilitantes con los que concurre, y atendiendo al propio contenido de la disposición impugnada, debe descartarse que la materia “investigación científica y técnica” sea precisamente el objetivo y finalidad que determinan la concesión de las ayudas previstas. En absoluto se aprecia de forma inequívoca que la “naturaleza nítida y preponderante” (STC 138/2009, FJ 3) de la regulación contenida en la orden controvertida sea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debemos descartar que las ayudas a los municipios y las mancomunidades de municipios establecidas en la orden objeto del presente conflicto puedan encuadrarse en la materia régimen local, incluida dentro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excluido recientemente la posibilidad de fundamentar en el carácter bifronte del régimen local —el cual, entre otros extremos, permite que el Estado entable relaciones directas con las entidades locales—, el otorgamiento por el Estado de subvenciones directas sin intervención autonómica. Tal como subrayamos entonces, “este planteamiento debe rechazarse ya que no se refiere a una materia o sector de la actividad pública en concreto. Como hemos señalado en reiteradas ocasiones y desde fecha muy temprana, la subvención ‘no es concepto que delimite competencias’ (STC 95/1986, de 10 de julio, FJ 3, con cita de la SSTC 39/1982, de 30 de junio y 179/1985, de 19 de diciembre), por lo que es preciso “incardinar las ayudas o subvenciones que puedan establecerse en las distintas áreas o segmentos de la acción pública en la que proceda encuadrar las subvenciones de que se trate según la distribución constitucional de competencias existente en la materia (STC 129/2010, de 29 de noviembre, FJ 3, con cita de la STC 65/2010, de 18 de octubre, FJ 5).” (STC 150/2012,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Descartadas las opciones de encuadramiento material planteadas en el escrito del Abogado del Estado, debemos examinar ahora el encuadramiento de las ayudas en la materia que nos plantea la Generalitat de Cataluña, la materia de asistencia social. 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 pues tienen como objeto precisamente, tal como se recoge en su art. 1, “el fomento de la integración de los inmigrantes a través de programas innovadores que faciliten la inclusión social, prevengan situaciones de riesgo y promuevan la convivencia ciudadana en el entorno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identificada la materia a la que se refiere la disposición objeto de conflicto, asistencia social, hemos de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Cataluña en el art. 166 de su vigente Estatuto de Autonomía. Debemos señalar que en este momento se encuentra vigente la Ley Orgánica 6/2006, de 19 de julio, de reforma del Estatuto de Autonomía de Cataluña (EAC),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166 EAC caracteriza las competencias de la Comunidad Autónoma en materia de asistencia social como exclusivas; no obstante, como hemos tenido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 este respecto debemos insistir una vez más en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 166 EAC,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el Abogado del Estado ha defendido que el Estado puede regular las ayudas controvertidas con arreglo al art. 149.1.1 CE. Nuestra doctrina sobre el art. 149.1.1 CE afirma que “no puede operar como una especie de título horizontal, capaz de introducirse en cualquier materia o sector del ordenamiento” (entre otras, SSTC 239/2002, de 11 de diciembre, FJ 10; 228/2003, de 18 de diciembre, FJ 10; y 150/2012, de 5 de julio, FJ 4). Así lo hemos recordado recientemente en las SSTC 173/2012, de 15 de octubre, FJ 5 a); y 177/2012, de 15 de octubre, FJ 5 a), en las cuales rechazamos que el art. 149.1.1 CE fuese un título competencial suficiente para justificar determinadas ayudas en materia de asistencia social. Por otra parte, debemos descartar que la regulación de las ayudas controvertidas pueda relacionarse con el título competencial ex art. 149.1.1 CE, pues ni por su objeto ni por su contenido ni por los beneficiarios cabe apreciar conexión directa con “la regulación de las condiciones básicas que garanticen la igualdad de todos los españoles en el ejercicio de los derechos y en el cumplimiento de los deberes constitucionales”. En efecto, de una parte, los beneficiarios de las ayudas previstas son los municipios y las mancomunidades de municipios de población igual o superior a 5.000 personas; de otra, el objeto de las ayudas previstas es el desarrollo de actuaciones y programas innovadores por dichas entidades locales en el ámbito de sus competencias; y, por último, el objeto de las ayudas previstas es el fomento de “la integración de los inmigrantes”, esto es, tal como se precisa en el art. 3.1 de la orden, extranjeros no comunitarios que estén empadronados en los respectivos municipios, y no se trata, por tanto, de “la igualdad de todos los españoles”. En suma, resulta clara la desvinculación de la Orden controvertida con respecto al título competencial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se puedan fundamentar las subvenciones a proyectos innovadores de entidades locales en materia de integración social de inmigrantes en el título competencial previsto en el art. 149.1.1 CE no supone, no obstante, la imposibilidad de que el Estado financie este tipo de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concilian la distribución competencial existente en cada materia entre el Estado y las Comunidades Autónomas, por un lado, con la reconocida potestad subvencional de gasto público que ostenta el Estado, por otro. 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concreta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y 177/2012, de 15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expuesto el marco competencial aplicable a las subvenciones estatales en materia de asistencia social, de los términos del debate procesal trabado entre las partes podemos apreciar que la controversia entre las mismas versa, en realidad, en torno a la aplicación al caso concreto de la doctrina de este Tribunal en materia de subvenciones y ayudas públicas, en particular la contenida en la STC 13/1992. Más específicamente sobre la concurrencia de las circunstancias previstas en la doctrina constitucional (en particular en el fundamento jurídico 8 de la STC 13/1992, de 6 de febrero) para que resulte justificada la regulación completa de las subvenciones y la centralización de la gestión que se contienen en la orden objeto del presente conflicto. De hecho, el debate trabado entre las partes, una vez encuadradas las ayudas controvertidas en la materia asistencia social, se reconduce a la determinación de qué supuesto de los cuatro que nuestra doctrina sistematizó en la STC 13/1992 resulta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entiende que nos encontramos en el denominado primer supuesto, recogido en el fundamento jurídico 8 a) de la STC 13/1992, pues considera que el papel del Estado en materia de asistencia social debe ceñirse a trazar prioridades en la ley de presupuestos y a territorializar en la propia ley los recursos que quiera destinar a tales fines. Por su parte, del escrito del Abogado del Estado se podría deducir que aboga por la aplicación de la doctrina recogida en el denominado cuarto supuesto del fundamento jurídico 8 d) de la misma STC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—el primero [a)] o el cuarto [d)]— es de aplicación a la orden objeto del presente conflicto. Y, precisamente, en virtud de sus características procede declarar que las subvenciones contenidas en la Orden TAS/3441/2005 se encuadran en el primer supuesto recogido en el fundamento jurídico 8 a) de la STC 13/1992. En efecto, al no poder justificarse título competencial estatal alguno, ni genérico ni específico, tal como hemos argumentado en el fundamento jurídico 5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debemos proceder al examen individualizado de los preceptos de la orden objeto del presente conflicto. Recordemos que, tratándose de ayudas en materia de asistencia social, al Estado le corresponde “la regulación de los aspectos centrales del régimen subvencional —objeto y finalidad de las ayudas, modalidad técnica de las mismas, beneficiarios y requisitos esenciales de acceso—”, mientras que a las Comunidades Autónomas les corresponde “lo atinente a su gestión, esto es, la tramitación, resolución y pago de las subvenciones, así como la regulación del procedimiento correspondiente a todos estos aspectos” (SSTC 178/2011, FJ 7; 36/2012, FJ 8; 72/2012, FJ 4; 73/2012, FJ 4; 77/2012, FJ 4; 173/2012, FJ 7; y 177/2012,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inconstitucional en relación con la convocatoria de concesión de subvenciones para el año 2005, mientras que no es inconstitucional el establecimiento de las bases reguladoras de dicha concesión en la medida en que no rebasen los aspectos centrales del régimen subvencional, en los términos que resultan del examen subsiguiente de los demás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que únicamente determina la fuente estatal y la cuantía total de la financiación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no infringe las competencias autonómicas puesto que se ciñe a establecer los requisitos esenciales de los solicitantes, aspecto que puede considerarse central en la regulación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 y 6 vulneran las competencias de la Comunidad Autónoma de Cataluña en la medida en que regulan la forma y plazo de presentación de solicitudes y la tramitación y resolución de las ayudas previstas, aspectos propios de la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 que establece los requisitos de los programas objeto de financiación, no vulnera las competencias de Cataluña, en cuanto que tales requisitos constituyen aspectos centrales de las subvenciones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7 no sólo contiene los criterios que han de ser valorados para la adjudicación de las ayudas, sino también el baremo correspondiente a aplicar en cada uno de ellos, por lo que esta concreción infringe las competencias autonómicas en la medida en que rebasa lo que conforme a nuestra doctrina constituyen aspectos centrales del régimen subvencional y, por ello, cercena el margen necesario para que la Generalitat de Cataluña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8, 9, 10, 11, 12, 13 y 14 regulan todos ellos aspectos exclusivamente atinentes a la tramitación, resolución, pago, control, responsabilidad y reintegros de las ayudas, que son de competencia autonómica y, por ello,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no vulnera las competencias autonómicas al remitirse supletoriamente, “en lo no previsto en la presente Orden”, a lo dispuesto en la Ley 38/2003, de 17 de noviembre, general de subvenciones, en el Real Decreto 2225/1993, de 17 de diciembre, por el que se aprueba el Reglamento del procedimiento para la concesión de subvenciones públicas,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al conjunto de las Administraciones públicas, y sin perjuicio de que se pueda determinar, a través de los correspondientes procesos constitucionales, la compatibilidad de tales normas con el bloque de constitucionalidad, algo que no se ha suscitado en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que reconoce a la Directora General de Integración de los Inmigrantes facultades de desarrollo de la orden es inconstitucional, porque la capacidad del Estado para regular las subvenciones estatales en materia de asistencia social se circunscribe según nuestra doctrina a los aspectos centrales del régimen subvencional y no puede extenderse a “todas las Resoluciones necesarias para la aplicación de esta Orden” ni a la resolución de las “dudas concretas que en relación con la misma se susciten”.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final tercera regula únicamente la entrada en vigor de la norma, lo cual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Como consecuencia de lo declarado anteriormente, la vulneración de las competencias de la Comunidad Autónoma de Cataluña se extiende también a los anexos I, II y III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pronunciar nuestro fallo debemos concretar el alcance de la vulneración de competencias en que incurre la orden objeto del presente conflicto. Dicha orden ha agotado ya sus efectos y a su amparo se han producido situaciones jurídicas consolidadas, que podrían verse menoscabadas por la estimación del presente conflicto de competencia. Siguiendo la doctrina de este Tribunal referida a supuestos similares (por todas, STC 36/2012, de 15 de marzo, FJ 12), la afectación de situaciones ya consolidadas se evita mediante la mera declaración de la titularidad de la competencia controvertida. Por tanto, la pretensión del Gobierno de la Generalitat de Cataluña ha de estimarse satisfecha mediante el presente reconocimiento de su titularidad en la materia objeto de este conflicto, en los términos que se vienen fundamentando y que se concretan en el consiguiente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recordar lo manifestado en la STC 230/2003, de 18 de diciembre, FJ 6: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declarar, con los efectos previstos en el fundamento jurídico 8 de la presente Sentencia, que vulneran las competencias de la Generalitat de Cataluña los siguientes preceptos de la Orden TAS/3441/2005, de 2 de noviembre, por la que se establecen las bases reguladoras y se convoca, para el año 2005, la concesión de subvenciones a municipios y mancomunidades de municipios para el desarrollo de programas innovadores a favor de la integración de inmigrantes: arts. 1, en el inciso “y la convocatoria de concesión, en régimen de concurrencia competitiva, en el año 2005”; 4; 6; 7, en cuanto al establecimiento del baremo aplicable; 8; 9; 10; 11; 12; 13 y 14, la disposición final segunda y los anexos I, II y III.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1908-2006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debo manifestar mi discrepancia con el fallo y con la fundamentación jurídica de la Sentencia dictada, si bien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mi discrepancia me remito a los argumentos expuestos en el Voto particular que formulé a la Sentencia 226/2012, de 29 de noviembre, dictada en el conflicto positivo de competencia núm. 7046-2005. Conforme a lo allí expuesto considero que debería haberse declarado que los preceptos objeto del conflicto positivo de competencia enjuiciado vulneran las competencias exclusivas que en materia de asistencia social tiene atribuidas la Comunidad Autónoma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