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827-2011, promovido por doña Ana Fernández Martín, representada por la Procuradora de los Tribunales doña Aurora Gutiérrez Martín y asistida por el Letrado don Sergio Cuevas Corradi, contra la resolución sancionadora de 24 de noviembre de 2008, dictada por el Ayuntamiento de Madrid, así como frente a la Sentencia de 10 de enero de 2011 del Juzgado de lo Contencioso-Administrativo núm. 23 de Madrid y el Auto de 26 de enero de 2011 del mismo órgano judicial. Ha intervenido el Ministerio Fiscal; ha comparecido el Letrado del Ayuntamiento de Madrid.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11 de febrero de 2011 la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31 de octubre de 2007 se incoó expediente sancionador a la recurrente, en el que se le requirió que aportara los datos de la persona que conducía el vehículo de su propiedad, si es que no era ella misma, para la oportuna notificación de la infracción de tráfico cometida el 4 de octubre de 2007. La demandante de amparo facilitó los datos de los que disponía, nombre, apellidos y domicilio de la persona que conducía el vehículo el día en el que supuestamente se cometió la infracción. Sin embargo, el Ayuntamiento de Madrid abrió expediente sancionador contra la recurrente por incumplimiento de la obligación de identificar al conductor establecida en el art. 72 del Real Decreto Legislativo 339/1990, de 2 de marzo, por el que se aprueba el texto articulado de la Ley sobre tráfico, circulación de vehículos a motor y seguridad vial. Finalmente se dictó resolución sancionadora de 24 de noviembre de 2008 por la que se impuso una sanción de 301 euros, por no haber cumplido con el deber de identificar al conductor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contencioso-administrativo frente a la resolución sancionadora, el Juzgado de lo Contencioso-Administrativo núm. 23 de Madrid dictó Sentencia de 10 de enero de 2011 desestimatoria del recurso. Explicaba el órgano judicial que “el supuesto que analizamos parte de una obligación legal: la del titular de un vehículo de identificar al conductor del vehículo”; tras recordar que el Tribunal Constitucional ha considerado tal obligación proporcionada a la finalidad que persigue, afirmaba que “es necesario analizar cuál es la verdadera obligación y sobre la misma queda suficientemente claro en ambas redacciones del Texto Refundido de la Ley de Seguridad Vial que la obligación es la de señalar al conductor. Si unimos la obligación y el concepto legal del conductor llegamos a la conclusión de que la obligación es la de identificar a una persona que, conforme a la normativa, pueda tener la condición de conductor. En el presente supuesto la posición de la Administración demandada se ha centrado en la identificación. Pues bien, es claro que, situados únicamente en este punto, cabe indicar que los datos aportados para la identificación no podían considerarse suficiente en tanto en cuanto faltaba un elemento esencial como es el número del DNI o del permiso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lesionado el principio de legalidad penal, art. 25 CE, el derecho fundamental a la presunción de inocencia, art. 24.2 CE y 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principio de legalidad entiende que se ha lesionado por la Administración al haber exigido, para el cumplimiento legal de identificación del conductor infractor, la comunicación del documento nacional de identidad o número del permiso de circulación. Explica que identificó con nombre, apellidos y domicilio a la persona que consideraba responsable de la infracción, datos que debieron ser suficientes para que la Administración de dirigiera frente a tal persona incoando el oportuno expediente sancionador. Además, argumenta que si no facilitó el documento nacional de identidad era porque en aquel momento le fue imposible recabar ese dato de la persona responsable. Por último, en relación con esta alegación, recuerda que en otro caso idéntico, habiendo aportado los mismos datos, la Administración fue capaz de realizar la oportuna notificación a la persona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considera lesionado su derecho a la presunción de inocencia al haber sido sancionado por el mero hecho de ser el titular del vehículo sin llevar a cabo la más mínima labor de averiguación para saber quién fue el infractor, a pesar de haber facilitados datos suficientes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alega la lesión del principio de igualdad argumentando que, tanto la resolución sancionadora del Ayuntamiento de Madrid, como la resolución judicial impugnada, se apartan de la doctrina que el Tribunal Constitucional estableció, entre otras, en la STC 111/2004,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1 de marzo de 2012 la admisión a trámite del recurso de amparo y, de conformidad con el art. 51 de la Ley Orgánica del Tribunal Constitucional, requerir atentamente al Ayuntamiento de Madrid para que remitiera testimonio del expediente administrativo del que surge el presente recurso; asimismo se acordó requerir al Juzgado de lo Contencioso-Administrativo núm. 23 de Madrid, para que en el plazo de diez días remitieran testimonio del procedimiento abreviado núm. 9-2009, interesándose al propio tiempo el emplazamiento de quienes fueron parte en el procedimiento, con excepción de la recurrente en amparo, ya personada. Mediante diligencia de ordenación de 22 de mayo de 2012, se tuvo por personado al Ayuntamiento de Madrid y se otorgó un plazo común de veinte días para que las partes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mediante escrito de 28 de mayo de 2012, reiteró las alegaciones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en escrito de 21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presente recurso de amparo presenta notables similitudes con el caso resuelto —en sentido estimatorio— por la STC 111/2004, de 12 de julio, supuesto en el que la propietaria de un vehículo, ante la denuncia de que éste se encontraba estacionado en forma indebida, sí que facilitó al Ayuntamiento de Madrid la identidad del conductor —nombre, apellidos, domicilio—, pero no cumplimentó el espacio reservado al número de su permiso de conducir del conductor.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recuerda el Ministerio Fiscal que la posibilidad de que, como consecuencia de la pautas interpretativas empleada para la subsunción de una conducta en un tipo sancionador (o, dicho de otro modo, en una infracción administrativa), se produzca una vulneración del art. 25.1 CE ha sido contemplada ya por el Tribunal Constitucional, cuya doctrina al respecto quedó sintetizada en el fundamento jurídico 5 de la STC 196/2002, de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los hechos, el art. 72 del Real Decreto Legislativo 339/1990, de 2 de marzo, por el que se aprueba el texto articulado de la Ley sobre tráfico, circulación de vehículos a motor y seguridad vial, según redacción dada por la Ley 17/2005, de 19 de julio, por la que se regula el permiso y la licencia de conducción por puntos y se modifica el texto articulado de la ley sobre tráfico, circulación de vehículos a motor y seguridad vial, después de establecer en su apartado 1 que la responsabilidad por las infracciones a lo dispuesto en la norma recaería directamente en el autor del hecho en que consistiera la infracción, disponía en su apartado 3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titular o el arrendatario del vehículo con el que se haya cometido una infracción, debidamente requerido para ello, tiene el deber de identificar verazmente al conductor responsable de la infracción. Si incumpliera esta obligación en el trámite procedimental oportuno, sin causa justificada, será sancionado pecuniariamente como autor de la infracción muy grave prevista en el art. 65.5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Ministerio Fiscal que de las actuaciones, resulta que la actividad administrativa se basó, en el presente caso, en considerar la propietaria del vehículo no había identificado verazmente a la persona que como conductor había utilizado el automóvil objeto de la denuncia, por no haber facilitado el número de su documento nacional de identidad o el de su carné de conducir, por lo que dicho órgano administrativo consideró apropiado incoar de oficio a aquélla otro expediente sancionador, haciéndola responsable no ya del indebido estacionamiento del vehículo de su propiedad, sino de no haber facilitado la verdadera identidad de la persona que en aquélla ocasión condujo dicho vehículo. Sin embargo, examinado el expediente administrativo se advierte inmediatamente que en él no existe ninguna actuación administrativa tendente a notificar la infracción cometida a la persona designada por el propietario del vehículo como conductora del mismo. Por el contrario, existe la certeza de que la Administración, por el mero hecho de no haber facilitado el número del documento nacional de identidad o del permiso de conducir del infractor, extrajo de ahí la consecuencia de que la propietaria del vehículo había facilitado una identidad no veraz o, si se quiere falsa. Actuación ésta (más que la escueta motivación del acto administrativo impugnado) que no responde a la argumentación lógica que permita subsumir la conducta de la parte recurrente en el tipo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Sentencia dictada por el Juzgado de lo Contencioso-Administrativo núm. 23 de Madrid en el procedimiento abreviado núm. 9-2009 con fecha 10 de enero de 2011 suministra una motivación jurídica concreta y cognoscible que permita calificar de razonable la subsunción de los hechos en el precepto aplicado como fundamento de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concluye el Fiscal, dado que ni con la resolución administrativa sancionadora ni con la Sentencia contencioso-administrativa posterior cabe discernir un fundamento razonable para subsumir la conducta de la demandante de amparo en la infracción administrativa por la que resultó sancionada, debe otorgarse a la recurrente al amparo del derecho fundamental que le reconoce el art. 25.1 CE, por lo que deben anularse tanto la resolución sancionadora como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lesionado el derecho a la presunción de inocencia (art. 24.2 CE), tanto por lo que se refiere a la resolución administrativa sancionadora, como a la Sentencia que la confirma, ya que no existe actividad probatoria de cargo, válida y suficiente para enervar la presunción de inocencia de la recurrente, habida cuenta de que no consta en el expediente administrativo la práctica de una sola diligencia tendente a determinar si la persona designada ante la Administración por doña Ana Fernández Martín como conductora el día de autos del vehículo, don J. L. F. G., podía ser efectivamente localizada en el domicilio facilitado.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por último, lesión del principio de igualdad en la aplicación de la ley (art. 14 CE). Considera que la parte recurrente ha incumplido la carga que la corresponde aportar un tertium comparationis, pues ni ha adjuntado ni ha identificado, ni siquiera ha citado en la demanda resolución alguna del Juzgado de lo Contencioso-Administrativo núm. 23 de Madrid, que permita llevar a cabo un juicio de igualdad (STC 105/2009, de 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Ayuntamiento de Madrid formuló alegaciones mediante escrito de 19 de septiembre de 2012, solicitando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el artículo 72.3 del texto articulado de la Ley sobre tráfico, circulación de vehículos a motor y seguridad vial, aprobado por Real Decreto Legislativo 339/1990, de 2 de marzo establece la obligación que tiene el titular de un vehículo de identificar al conductor que considere que puede ser responsable de una infracción en materia de tráfico. En el presente caso, no existe ninguna vulneración del art. 25.1 CE, ya que, el art. 72.3 de la Ley sobre tráfico, circulación de vehículos a motor y seguridad vial, sanciona la identificación no veraz del conductor responsable de una infracción en materia de tráfico, realizada por la persona titular del vehículo. En su opinión, la identificación será entendida como veraz cuando los datos aportados por la persona requerida por la Administración municipal puedan ser contrastados, con los datos que obran en poder de la Dirección General de Tráfico, es decir, tan solo, si se aporta el documento nacional de identidad o el número del permiso de conducir del presunto infractor, se puede saber si la persona identificada, realmente existe y se encuentra habilitada administrativamente para conducir vehículos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afirma, la identificación realizada por la recurrente no pasa la prueba de contraste realizada por la Administración municipal, ya que sin el documento nacional de identidad o sin el número de permiso de conducir de la persona identificada no puede saberse si ésta existe ni tampoco si posee la habilitación administrativa para circular con un vehículo a motor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 la presunción de inocencia, art. 24.2 CE, explica que la Administración la dirigió un requerimiento para que identificase de forma veraz a la persona que conducía su vehículo en el momento de comisión de una infracción en materia de tráfico, y sancionó a la recurrente porqué estimó, una vez consultados los archivos de la Dirección General de Tráfico, que la identificación realizada no podía entenderse como veraz contraviniendo lo previsto en el art. 72.3 de la Ley sobre tráfico, circulación de vehículos a motor y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pone de manifiesto que la Administración municipal, ha advertido que desde el año 2005 hasta ahora, la recurrente ha sido objeto de innumerables procedimientos sancionadores, por el mismo hecho, es decir identificar a una persona como conductor responsable de una infracción en materia de tráfico sin aportar su documento nacional de identidad o número de permiso de conducir. La existencia de tantos procedimientos pone de manifiesto la irresponsabilidad de la recurrente, que permite que utilicen un vehículo de su propiedad persona o personas, de las que desconoce si son o no titulares del permiso que les habilite para conducir vehículos a motor en nuestro país y que además dificulta la labor de la Administración para determinar si la persona que ha sido identificada puede o no ser el presunto responsable de una infracción en materia de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febrero de 2013,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resolución sancionadora de 24 de noviembre de 2008, dictada por el Ayuntamiento de Madrid, confirmada por la Sentencia de 10 de enero de 2011 del Juzgado de lo Contencioso-Administrativo núm. 23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con más detalles en los antecedentes, en opinión de la parte recurrente, tales resoluciones han vulnerado el principio de legalidad, art. 25 CE, su derecho a la presunción de inocencia, art. 24.2 CE y el principio de igualdad, art. 14 CE. El Ministerio Fiscal ha solicitado la estimación de la demanda al considerar vulnerado el principio de legalidad penal y el derecho a la presunción de inocencia de la recurrente. Por su parte, el Ayuntamiento de Madrid, a través de su representación procesal considera que la demanda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han puesto de manifiesto la parte recurrente y el Ministerio Fiscal en sus respectivos escritos, el presente caso presenta una gran similitud con el recurso de amparo resuelto por este Tribunal en la STC 111/2004, de 12 de julio. En aquel caso, como en el presente, la demandante fue sancionada por lo que la Administración entendió como un incumplimiento del deber que el art. 72.3 de la Ley sobre tráfico, circulación de vehículos a motor y seguridad vial, impone al titular de un vehículo a motor de suministrar a aquélla la identidad del conductor del mismo ante la denuncia de una supuesta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supuestos, ante el requerimiento de la Administración para que se identificara al conductor responsable de la infracción, los titulares de los vehículos comunicaron el nombre, apellidos y domicilio del supuesto responsable; estos datos fueron considerados insuficientes por la Administración que, en ambos supuestos, sancionó al titular del vehículo por incumplimiento del deber de identificación del conductor responsable de la infracción, al considerar indispensable la comunicación del número del documento nacional de identidad o del permiso de conducir del responsable para cumplimentar la identificación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sancionadora originaria del presente recurso de amparo, se basó, según se ha expuesto en los antecedentes, en que los datos aportados sobre la identidad del conductor se consideraron insuficientes para entender cumplido el deber que recoge el art. 72.3 de la Ley sobre tráfico, circulación de vehículos a motor y seguridad vial. Al igual que ocurría en el caso resuelto en la STC 111/2004, de 12 de julio, no existe en el expediente administrativo constancia de actuación administrativa alguna tendente a comunicar con la persona identificada por la demandante que se hubiera frustrado por el desconocimiento del número del documento nacional de identidad o del permiso de conducir, lo que revela que, al menos en las circunstancias del caso, la escueta motivación del acto administrativo no responde a una argumentación lógica que permitiera subsumir la conducta de la recurrente en el tipo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ni la norma —en la redacción vigente el momento de los hechos— exigía expresamente que se facilitaran esos concretos datos ni, conforme a los modelos de argumentación aceptados por la comunidad jurídica, cabe extraer tal exigencia del tenor de la misma, una vez que se había indicado a la Administración el nombre, dos apellidos y domicilio del conductor, lo que, en principio y sin que las circunstancias concurrentes permitieran presumir otra cosa, parece, por una parte, que supone una respuesta congruente con el deber de identificar a una persona impuesto en la Ley de seguridad vial y, por otra, que es suficiente con la finalidad de la exigencia legal, que es la de permitir a la Administración dirigir eventualmente contra esa persona un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remisión a lo argumentado en la STC 111/2004, de 12 de julio, procede otorgar el amparo solicitado, recordando que la posibilidad de que se produzca una vulneración del art. 25.1 CE como consecuencia de las pautas interpretativas empleadas para la subsunción de la conducta en el tipo de la infracción ha sido expresamente contemplada por este Tribunal, recientemente recordado en la STC 70/2012, de 16 de abril, FJ 5, en la que, precisamente con remisión a la STC 111/2004, de 12 de julio, FJ 3, se reiteraba que “la validez constitucional de la aplicación de las normas sancionadoras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De este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constatada la lesión del principio de legalidad no procede el análisis de las demás quejas aducidas en la demanda, puesto que la apreciación de la vulneración del art. 25 CE conlleva la declaración de nulidad de la resolución sancionadora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Fernández Martín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resolución sancionadora de 24 de noviembre de 2008, dictada por el Ayuntamiento de Madrid, así como de a la Sentencia de 10 de enero de 2011 del Juzgado de lo Contencioso-Administrativo núm. 23 de Madrid.</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