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12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marzo de 2002 tuvo entrada en el Registro General de este Tribunal escrito de la Sección Primera de la Sala de lo Contencioso-Administrativo de la Audiencia Nacional al que se acompaña, junto al testimonio de las actuaciones del procedimiento ordinario núm. 19123-1989, el Auto de 22 de febrero de 2002 del referido órgano judicial, por el que se acuerda plantear cuestión de inconstitucionalidad respecto de la disposición adicional vigésimo tercera, “pago de subvenciones a partidos políticos”, de la Ley 24/2001, de 27 de diciembre, de medidas fiscales, administrativas y del orden social, por su posible contradicción con el art. 81.1 CE, “al modificar mediante ley ordinaria materias objeto de Ley Orgánica”, con el art. 9.3 CE “al establecerse la retroactividad de la norma con afección del principio de seguridad jurídica” y del art. 24.1 CE “en relación con los arts. 117.3, 118 y 33.3 de la misma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de ejecución de la Sentencia de la Sección Primera de la Sala de lo Contencioso-Administrativo de la Audiencia Nacional que, mediante Sentencia de 28 de octubre de 1991, había estimado la pretensión de la agrupación de electores Herri Batasuna de que se le abonara la cantidad de 4.099.000 pesetas, más los intereses legales, en concepto de subvención por los gastos derivados de las elecciones generales celebradas en 1986 en la provincia de Navarra. Frente a la alegación del Abogado del Estado de que la no adquisición de la plena condición de diputado por la negativa a acatar la Constitución privaba a los recurrentes del derecho a obtener las subvenciones devengadas en el período electoral, la Sala que ahora eleva la cuestión consideró entonces que el requisito para la percepción de dichas subvenciones era la simple participación en el proceso electoral y la obtención de escaño, resultando jurídicamente indiferente la actitud ulterior de quienes resultaron elegidos diputados cuando no prestasen el oportuno juramento o promesa de acatamiento a la Constitución. Lo razonaba en que las subvenciones electorales se destinan a subvenir los gastos electorales en sentido estricto.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dicha Sentencia el Abogado del Estado se alzó apelación que fue desestimada por Sentencia, de 19 de febrero de 1997, de la Sección Sexta de la Sala Tercera del Tribunal Supremo que confirmó la Sentencia de la Audiencia Nacional en todos sus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legal de la agrupación de electores, mediante escrito presentado ante la Audiencia Nacional el 26 de mayo de 1997, instó la ejecución de la Sentencia de referencia en sus propios términos, a la que no se opuso el Abogado del Estado. En su virtud, la Sección Primera de la Sala de lo Contencioso-Administrativo de la Audiencia Nacional, mediante providencia de 7 de julio de 1997, acordó requerir al Ministerio de Interior para por término de un mes comunicara las medidas adoptadas en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de la Audiencia Nacional por providencia de 7 de diciembre de 1998, requirió al Ministerio del Interior para que informara sobre los trámites y actuaciones practicadas para el pago de las cantidades reconocidas por sentencia. Por su parte, el representante legal de la agrupación de electores puso de manifiesto por escrito de 22 de febrero de 1999 la inactividad de la Administración, instando de nuevo la ejecución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por escrito de 4 de diciembre de 2000, puso en conocimiento de la Sala ejecutante las dificultades con las que se estaba encontrando la Administración para la ejecución de la referida Sentencia. En concreto se hizo referencia al carácter efímero de las agrupaciones de electores; señalando el hecho de que, en el momento en que se había requerido la ejecución, la agrupación de electores “Herri Batasuna” ya había desaparecido, con lo que esto implicaba el cese de le representación de sus representantes procesales, de modo que no se les podía abonar a ellos la subvención litigiosa ni tampoco lo hubieran permitido las normas sobre fiscalización emanadas del Tribunal de Cuentas. Concluía su escrito pidiendo de la Sala que dictara resolución acordando la forma de llevar a efecto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24 de enero de 2001, la Sección Primera de la Sala de lo Contencioso-Administrativo dispuso que se diera traslado a la parte demandante del citado escrito y se dejara sin efecto el requerimiento de información dirigido a la Administración anteriormente, con fecha de 24 de junio de 1999. La representación legal de la agrupación de electores presentó escrito de alegaciones con fecha de registro de 6 de febrero de 2001, en el que se oponía a lo solicitado por el Abogado del Estado, y solicitaba, por un lado, que se revocara la providencia de 24 de enero de 2001 con el objeto de que se mantuviera en vigor el citado requerimiento de información dirigido a la Administración y, de otro lado, se requiriera a la misma la entrega del importe de la indemnización fijada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resolvió la solicitud del Abogado del Estado mediante Auto de 28 de febrero de 2001 que mantenía el requerimiento anterior y fijaba la manera de cumplir la sentencia mediante el abono de la indemnización fijada, más los intereses computados desde la fecha de la Sentencia de instancia a la entidad Guipuzkoa Donostia Kutxa.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diversos requerimientos judiciales, la Subsecretaria del Ministerio del Interior, mediante escrito ingresado el 21 de septiembre de 2001 ante la Audiencia Nacional, comunica que se han iniciado los trámites para el abono de la cantidad adeudada solicitando informe de la Abogacía del Estado relativo al cálculo de los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20 de diciembre de 2001, la Sección Primera de la Sala de lo Contencioso-Administrativo de la Audiencia Nacional dictó Auto por el que se impuso a la Excma. Sra. Subsecretaria del Interior multa de 50.000 pesetas, requiriéndola nuevamente a que procediera a dar cumplimiento a la sentencia, advirtiéndole de que en su caso podría procederse a la imposición de una nueva multa. Contra el Auto se solicitó por parte de la sancionada audiencia en justicia, al amparo del art. 48.8 de la Ley reguladora de la jurisdicción contencioso-administrativa (LJCA), y asimismo se presentó, por parte del Abogado del Estado, recurso de súplica en el que, entre otras consideraciones, se ponía de manifiesto la aprobación de la Ley 24/2001, de 27 de diciembre, de medidas fiscales, administrativas y del orden social, cuya disposición adicional vigésimo tercera podía afectar a la ejecución de la sentencia de la que traía causa la sanción impuesta, por lo que solicitaba la suspensión de la ejecución del Auto recurrido. Mediante sendos Autos de 17 de enero de 2002 y de 24 de enero de 2001, la citada Sección Primera de la Sala de lo Contencioso-Administrativo de la Audiencia Nacional dispuso, de un lado, la ratificación de la sanción acordada y, de otro lado, con estimación del recurso de súplica planteado, dejar sin efecto la parte dispositiva de la resolución impugnada en lo relativo a los requerimientos dirigidos a las autoridades del Ministerio del Interior con el objeto de que se cumpliera la Sentencia de 25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Paralelamente al recurso de súplica contra el Auto de 20 de diciembre de 2001, el 4 de enero de 2002 el Abogado del Estado presentó ante la Audiencia Nacional escrito en el que daba cuenta de la publicación en el “Boletín Oficial del Estado” de 31 de diciembre de 2001 de la Ley 24/2001, de 27 de diciembre, de medidas fiscales, administrativas y del orden social, cuya disposición adicional vigésima tercera, dedicada al “pago de subvenciones a partidos políticos”, hacía imposible la ejecución de la Sentencia, por lo que, conforme al art. 105.2 LJCA, solicitaba que se acordase la concurrencia de causa de imposibilidad legal de ejecución del fallo, sin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de la Audiencia Nacional consideró que el citado precepto pudiera contravenir varios preceptos de la Constitución, por lo que, en aplicación del art. 35 de la Ley Orgánica del Tribunal Constitucional (LOTC), abrió, mediante providencia de 24 de enero de 2002, un plazo de diez días para que las partes y el Ministerio Fiscal pudieran alegar al respecto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 la sucesión procesal de la agrupación de electores formuló sus alegaciones realizando las siguientes consideraciones: en primer lugar, que la norma cuya validez debe discutirse no es la disposición adicional reseñada, en su globalidad, sino tan sólo en su apartado primero. En cualquier caso considera que de todas formas la norma no es aplicable al caso. Lo funda en que el precepto cuestionado no establece sus efectos retroactivos ni éstos pueden deducirse de la disposición transitoria sexta de la Ley de enjuiciamiento civil (LEC), por no tratarse de un supuesto de ejecución forzosa. La norma sólo puede referirse a resoluciones judiciales que se dicten con posterioridad a su entrada en vigor. En todo caso cree que sería constitucionalmente ilegítima una interpretación de la norma que conllevara su incidencia en efectos jurídicos ya producidos. En segundo lugar, alega que no cabe centrar el debate procesal en si la subvención se devengó o no pese a no haber tomado posesión los electos, pues eso supondría retomar el debate central del procedimiento previo, en contra del principio de cosa juzgada. En tercer lugar, y con carácter subsidiario, considera que la norma, aun no siendo aplicable, vulnera el art. 81 CE al regular mediante ley ordinaria materias objeto de ley orgánica, esencialmente el derecho de participación política y, el art. 24.1 CE, en cuanto la ejecución de las sentencias forma parte del derecho fundamental a la tutela judicial efectiva. También argumenta que se lesiona el art. 33 CE dado el carácter expropiatorio de la norma, que no incluye la correspondiente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Abogado del Estado rechaza la inconstitucionalidad de la norma, señalando que ningún precepto constitucional establece que la materia deba ser regulada por ley orgánica. Entiende que no hay expropiación pues se trata de una subvención pública que puede restringirse libremente. Niega también que tenga carácter retroactivo constitucionalmente vedado. 	El Fiscal, en sus alegaciones, sin prejuzgar sobre el fondo de la cuestión, consideró oportuno el planteamiento de la cuestión por la Sala al tratarse de una norma aplicable en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mediante providencia de 24 de enero de 2002 la Sección Primera de la Sala de lo Contencioso-Administrativo de la Audiencia Nacional, a la vista de lo establecido en la disposición adicional vigésima tercera de la Ley 24/2001, y atendiendo a la incidencia que dicha norma pueda tener respecto a la ejecución de la Sentencia, acordó dejar en suspenso la efectividad de la multa coercitiva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de lo Contencioso-Administrativo de la Audiencia Nacional, mediante Auto de 22 de febrero de 2002, acordó “plantear cuestión de inconstitucionalidad respecto de la ‘Disposición adicional vigésimo tercera, pago de subvenciones a partidos políticos’ de la ley 24/2001, de 27 de diciembre, de medidas Fiscales, Administrativas y del Orden Social, al dudarse de la constitucionalidad de la norma por las siguientes razones: A) Vulneración del art. 81.1 CE, al regular y modificar mediante ley ordinaria materias objeto de Ley Orgánica, B) Vulneración del art. 9.3 de la CE al establecerse la retroactividad de la norma con afección del principio de seguridad jurídica, C) Vulneración del art. 24.1 de la CE en relación con el art. 117.3, 118 y 33.3 de la misma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razonamientos jurídicos de la resolución se indicaba que la cuestión se limita al apartado primero de la disposición reseñada. La finalidad del precepto es la de no pagar en ningún caso subvenciones devengadas o que se devenguen a las formaciones que no justifiquen la adquisición por los electos pertenecientes a las mismas de la condición plena, en nuestro caso, de diputado o senador. Y ello aunque el devengo derive de su reconocimiento por sentencia judicial firme. Del texto del precepto se infiere que el legislador quiere excluir el pago de la subvención intemporalmente, aunque esté reconocido por sentencia firme anterior al dictado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reserva de ley orgánica, la Sala entiende que la regulación del régimen de subvenciones de la financiación electoral constituye un elemento esencial del sistema, en cuanto contribuye a garantizar la transparencia e igualdad de concurrencia en el proceso electoral y que, por ello, debería ser regulado por ley orgánica. Se trata, la norma cuestionada, de una regulación que altera sustancialmente el sistema de subvenciones electorales. Junto a ello considera que, en cuanto se opone a lo establecido en el art. 18.2 de la Ley Orgánica del Poder Judicial (LOPJ), también queda sometido a la indicada reserva. En efecto, la Sala entiende que dicho artículo regula la ejecución de Sentencias, que forma parte del derecho a la tutela judicial efectiva. Frente a ello, el precepto cuestionado no se limita a establecer una nueva causa legal de imposibilidad de ejecución, sino que además lo hace “sin indemnización alguna”, alterando la esencia del desarrollo legislativo del derecho fundamental, por lo que debió tener carácter de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Auto considera que el precepto podría violar el art. 9.3 CE pues si bien es cierto que el legislador goza de un amplio margen de libertad a la hora de determinar el alcance retroactivo de las leyes, también lo es que la Constitución establece ciertos límites a dicha retroactividad. En concreto, al dejar sin contenido un derecho ya consumado conforme a la normativa anterior, el nuevo precepto viene a lesionar la seguridad jurídica. Citando la doctrina de la STC 65/1987, la Sala recuerda que la Constitución prohíbe la retroactividad entendida como incidencia de la nueva ley en los efectos ya producidos de situaciones anteriores. Esta retroactividad plena lesiona el principio de seguridad jurídica conforme a las SSTC 173/1996 y 234/2001. En el caso, además, a la vista de que el objetivo de la norma se orienta al futuro, para potenciar la participación política de quienes resulten efectivamente elegidos, el órgano que plantea la cuestión de inconstitucionalidad considera que la limitación no era necesaria para la protección de intereses públicos de preferente atención ni 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Auto aborda la vulneración del art. 24.1 CE. En virtud de este precepto constitucional, puesto en relación con los arts. 118 y 117.3 CE, la obligatoriedad del cumplimiento de las resoluciones judiciales vincula a los poderes públicos de tal manera que, en aplicación del principio de exclusividad del Poder Judicial en el ejercicio de la función jurisdiccional impide que el legislador pueda interferir en la resolución de litigios fenecidos. Con cita de la STC 73/2000, la Sala argumenta que el sacrificio de situaciones subjetivas amparadas por la cosa juzgada exige un interés legal que exija proporcionadamente tal sacrificio, lo que no se da en este caso, y exige también la garantía expropiatoria contenida en el art. 33.3 CE, prevista para la ablación tanto de la propiedad como de bienes y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por providencia del día 7 de mayo de 2002, acordó admitir a trámite la presente cuestión de inconstitucionalidad y dar traslado de las actuaciones recibidas, conforme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Se ordenó también la publicación de la incoación de la cuestión en el “Boletín Oficial del Estado”, lo que tuvo lugar en el “BOE” núm. 121 de 21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del Tribunal Constitucional, previa solicitud del interesado, aceptó la abstención del Excmo. Sr. don Pablo García Manzano mediante acuerdo de 21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Mesa del Congreso de los Diputados, mediante escrito de su Presidenta, ingresado el día 23 de mayo de 2002, en el Registro General de este Tribunal, dio traslado del acuerdo adoptado el 21 de mayo de 2002 en orden a comunicar al Tribunal Constitucional que, aun cuando no se personaría en el presente procedimiento ni formularía alegaciones, ponía a disposición cuantas actuaciones se puedan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ingresado en el Registro General de este Tribunal el día 23 de mayo de 2002 se dio oportuna cuenta del acuerdo adoptado por la Mesa del Senado disponiendo dar por personada a la Cámara en el presente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en la representación que legalmente ostenta, presentó el día 31 de mayo de 2002 ante el Registro General de este Tribunal escrito de alegaciones oponiéndose a la presente cuestión de inconstitucionalidad. En el mismo comienza señalando que, delimitada la cuestión en el sentido de que se refiere al apartado primero del precepto cuestionado, no existe objeción formal alguna a su admisibilidad desde el punto de vista del requisito de la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por tanto, en el fondo, comienza por exponer que, a su parecer, de la jurisprudencia constitucional no se deriva que la exigencia de ley orgánica se amplíe a cualquier norma jurídica relacionada con las elecciones sino tan sólo a aquellos extremos que son imprescindibles al propio proceso electoral y sin el cual éste no podría ser reconocido como legítimo. Considera que las subvenciones dadas a los partidos políticos son instrumentos complementarios pero bien diferenciados del mecanismo electoral propiamente dicho, sin que su previsión ni su cuantía afecten de manera primaria y nuclear a la libertad de sufragio ni a la fidelidad de sus resultados. Si todo lo que contribuye a garantizar la igualdad en la concurrencia electoral quedara reservado a la ley orgánica, no habría materia electoral alguna que no se incluyera en tal reserva. Considera también el Abogado del Estado que del planteamiento de la Sentencia del Tribunal Supremo en el asunto de autos se desprende que la subvención constituye un crédito común para determinados gastos, desconectado de toda finalidad electoral. En cuanto a las argumentaciones del Auto relativas a la conexión entre el precepto cuestionado y el art. 18 LOPJ, el escrito señala que se remiten en realidad al derecho a la propiedad (art. 33.3 CE) y no al de la tutela judicial efectiva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posible vulneración del art. 9.3 CE, el Abogado del Estado sostiene que el reproche de inconstitucionalidad se basa en la seguridad jurídica, de modo que se trata de indagar sobre el daño causado a los beneficiarios de la subvención en cuanto pudieron creer en la misma y decidirse, por ello, a participar en la elección. Al respecto señala que las precisiones subvencionales de los textos legales no pueden aislarse de la finalidad última perseguida por la ordenación del derecho de sufragio, que atiende a una función esencial para la organización del Estado. A la luz de las previsiones del decreto ley de 1977 y de la ley de 1988 aplicables a las elecciones, al Abogado del Estado no le cabe duda de que nadie podría representarse la idea de que la subvención constituía un objetivo puramente compensador de unos gastos derivados de la participación en una elección, dejando de considerar que todo proceso electoral persigue un fin de ordenación e integración de las instituciones. A su juicio, el hecho de que la Audiencia Nacional y el Tribunal Supremo interpretaran después la Ley en el sentido de que no era exigible tal integración no afecta en nada, pues lo importante es la previsibilidad que se desprendía del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escrito de alegaciones aborda el tercer reproche de inconstitucionalidad de la Sala y al respecto señala que el hecho de que un derecho haya sido declarado en Sentencia firme no le confiere ningún privilegio de inmunidad comparativamente a otros derechos de idéntico contenido que hayan merecido un reconocimiento espontáneo y no hayan tenido que ser ejercitados judicialmente. La santidad de la cosa juzgada excluye la modificación de lo sentenciado por la acción revisora de los Tribunales pero no garantiza la permanencia del contenido del derecho frente a las innovaciones legislativas. Respecto a la supuesta desproporción entre el sacrificio impuesto al derecho del particular y el interés general, entiende que el Auto de planteamiento la hace descansar no en la relación entre el fin de la subvención y el efecto de su supresión sino en el decaimiento del fin de la subvención por el transcurso de los plazos que confirman la imposibilidad de cumplir con su fin. Por otro lado, no cabría entender propiamente que ha habido una actuación expropiatoria, pues la privación de la subvención se funda en la frustración de la utilidad pública por cuya causa fue concedida.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Abogado del Estado interesa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formuló alegaciones mediante escrito ingresado en el Registro General de este Tribunal el día 11 de junio de 2002. En las mismas comienza precisando el objeto de la presente cuestión de inconstitucionalidad, que entiende limitado, tomando en cuenta el supuesto de hecho que dio lugar a la misma, exclusivamente al primer apartado de la disposición adicional vigésimo tercera de la Ley 24/2001 en lo que se refiere a las subvenciones concedidas por sentencia firme; se trata, además, tan sólo de aquéllas subvenciones devengadas conforme a los arts. 127 y 175.1 de la Ley Orgánica 5/1985, para las candidaturas que hubieran adoptado la forma de agrupación de electores.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admisibilidad de la cuestión de inconstitucionalidad, el Fiscal General del Estado pone de manifiesto la existencia de un Voto particular que acompaña al Auto de planteamiento de la cuestión y que señala que el precepto cuestionado no establece de manera inequívoca la eficacia retroactiva de la norma cuestionada. Al respecto, el Fiscal General del Estado indica, no obstante, que no comparte tal interpretación a la vista de la indudable vocación atemporal de la ley. Junto a ello destaca que es clara la relevancia del asunto a los efectos del art. 35 LOTC, habida cuenta de que ha quedado demostrado que parlamentarios electos en las elecciones generales del 22 de junio de 1986 no adquirieron su condición plena.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el fondo de la cuestión, considera que el precepto cuestionado no ha vulnerado la reserva de ley orgánica, ante todo porque al haberse aplicado para conceder una norma preconstitucional, no cabe exigir retroactivamente la reserva de ley orgánica para anular sus disposiciones. En segundo término, porque entiende que el devengo y reconocimiento de subvenciones no se puede reputar como elemento esencial del régimen electoral general y, en todo caso, porque incluso de reputarse así, la norma no se refiere a aspectos esenciales del sistema de subvenciones, sino a aspectos complementarios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tacha de inconstitucionalidad por contradicción con el principio de seguridad jurídica del art. 9.3 CE, señala el escrito que éste implica la certeza sobre el ordenamiento jurídico aplicable y los intereses jurídicamente tutelados, si bien permite cierta discrecionalidad al legislador para regular las relaciones de convivencia humana respondiendo a la realidad de cada momento. En este punto el escrito de alegaciones considera necesario examinar si la norma ha restringido retroactivamente algún derecho individual, llegando a una conclusión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en la tercera duda de inconstitucionalidad, relativa a la lesión del art. 24.1 CE, el Fiscal General entiende que en ella se vienen a reunir diversas quejas formuladas como diferentes, tanto por lesión del art. 9.3 CE como del art. 18.2 LOPJ. Respecto a todo ello considera que la norma carece de efectos retroactivos pues se limita a introducir un requisito que estaba ya implícito en la legislación anterior, si bien no fue reconocido así por los Tribunales. En este sentido, entiende que de la normativa aplicable se desprende implícitamente que sólo se devenga el derecho a subvención cuando se perfecciona y ejercita efectivamente la representación parlamentaria obtenida. El escrito de alegaciones incluye en este punto una amplia serie de razonamientos en torno a la soberanía popular tal y como se plasma en la Constitución, de los que concluye que el sistema democrático representativo sólo puede amparar el acto de presentarse a las elecciones cuando ulteriormente se ejercen las funciones representativas. Por todo ello estima que el precepto cuestionado no se ha introducido ex novo, sino que se limita a dar forma a un deber positivo preexistente en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Alternativamente considera que la no concesión de una subvención, o su revocación por incumplimiento de las condiciones legales, en ningún caso puede considerarse como una consecuencia sancionadora. Las subvenciones son una manifestación de la actividad de fomento del Estado que depende del cumplimiento de unos requisitos legales, de modo que no puede afirmarse en el supuesto ahora en cuestión la existencia de unos derechos consolidados. En todo caso señala que en la Constitución ningún derecho se configura como ilimitado, sino que pueden ceder ante otros intereses constitucionales o legalmente protegidos, con el límite siempre de la debida proporcionalidad. Para el examen de la misma hay que tener en cuenta, según el Fiscal General del Estado, el valor del pluralismo político y el mandato representativo democrático garantizado por el art. 23.1 CE. En tal sentido, la decisión de los representantes electos de la agrupación de electores en cuestión de no tomar posesión de sus escaños entraña notables perjuicios para el Estado pues impide presentarse a otras candidaturas y no justifica en absoluto la concesión de una subvención, de modo que los intereses generales deberán primar en su caso sobre la seguridad jurídica. A la vista de todo ello, el Fiscal General del Estado concluye postulado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11 de junio de 2002 se hizo constar la personación en el proceso del Abogado del Estado y del Fiscal General del Estado, dejando constancia de la presentación de las correspondientes alegaciones, y de que el proceso quedaba pendiente de deliberación y votación sin perjuicio del art. 84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presentó escrito en el Registro General de este Tribunal, con fecha de 20 de julio de 2012, en el que al amparo del art. 286 de la Ley de enjuiciamiento civil (LEC) ponía de manifiesto determinadas circunstancias acontecidas tras el plazo de alegaciones y que podrían tener relevancia para la resolución del pleito. En particular, se indica que el 31 de marzo de 2003, en cumplimiento de lo resuelto por el Sala Especial del art. 61 LOPJ del Tribunal Supremo en su Sentencia de 27 de marzo del mismo año, se procedió a la cancelación del registro del partido político Herri Batasuna en el correspondiente libro de inscripciones y cancelaciones del registro de partidos políticos. Igualmente, en su escrito, el Abogado da cuenta del proceso de liquidación patrimonial del citado partido político culminado a través del Auto de la Sala Especial del art. 61 LOPJ del Tribunal Supremo, de 20 de noviembre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 expuesto, se alude a la doctrina que emana del ATC 520/2005, de 20 de diciembre, reiterada en la STC 138/2012, de 20 de junio, en cuya fundamentación jurídica se señala que la extinción de la personalidad jurídico-civil del partido político, o lo que es lo mismo, que el partido político Herri Batasuna ha dejado de ser “sujeto en Derecho y sujeto de derechos”. Como consecuencia, la entidad disuelta carece de capacidad jurídica para actuar en defensa de sus intereses y se ha producido la extinción de su “círculo jurídico, esto es, del haz de derechos y facultades que configuraban la propia existencia jurídica de la entidad disuelta”.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trae a colación la jurisprudencia de este Tribunal acerca de la desaparición sobrevenida del objeto en los procesos constitucionales recordando, en lo que a las cuestiones de inconstitucionalidad atañe, la vinculación del precepto impugnado con el proceso del que trae causa y, por ende, la necesaria existencia de dicho proceso. Es por ello que, según la doctrina de este Tribunal, la desaparición del proceso a quo ha de conducir a la extinción del propio proceso constitucional. No es óbice para el alegante que la parte actora reclamante en el proceso de ejecución sea la agrupación de electores Herri Batasuna y no el estrictamente el partido político Herri Batasuna, pues por parte de la representación procesal de la agrupación de electores en otros procesos con objeto similar se ha reconocido la identidad de la misma y del partido político, que no pudo constituirse como tal hasta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colofón, el Abogado del Estado estima que el art. 9 LEC permite al juzgador en cualquier momento apreciar la ausencia de la falta de capacidad procesal para ser parte, constituyendo dicho supuesto una cuestión incidental de previo pronunciamiento (art. 391 LEC) y, si bien en el proceso a quo podría haberse resulto incidentalmente su terminación por pérdida de la capacidad actora, nada impide que por parte de este Tribunal se declare conclusa la cuestión de inconstitucionalidad por la extinción en el proceso a quo de uno de los elementos esenciales para la constitución de la relación jurídico-procesal, la capacidad del demandante para ser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Abogado del Estado su escrito interesando su admisión y que se dicte Auto declarando la terminación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Pleno del Tribunal Constitucional, mediante providencia, de 13 de septiembre de 2012, acordó incorporar a las actuaciones el escrito del Abogado del Estado y conferir plazo de diez días al Ministerio Fiscal para que alegara lo que estimara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29 de octubre de 2012 tuvo entrada en el Registro General de este Tribunal escrito del Fiscal General del Estado en el que se daba cumplida cuenta del trámite de alegaciones conferido elevando las siguientes consideraciones. El Ministerio Fiscal recuerda que, si bien el planteamiento de la cuestión de inconstitucionalidad implica para el órgano promotor la suspensión del proceso del que trae causa, no provoca la pérdida de su plena capacidad para decidir, de oficio o a instancia de parte, acerca de la eventual extinción de aquél. Habida cuenta de dicha circunstancia el alegante estima que la cuestión planteada por el Abogado del Estado en sus alegaciones, esto es, la pérdida de la capacidad procesal de la parte actora del proceso de ejecución, hubo de promoverse ante la Audiencia Nacional y no ante este Tribunal. A juicio del Ministerio Fiscal el Tribunal Constitucional únicamente puede pronunciarse sobre el correcto planteamiento del proceso (en este caso la cuestión de inconstitucionalidad) que ante él pende, pero no puede entrar a determinar si el proceso a quo continúa pendiendo ante el órgano promotor de la cuestión, pues en caso contrario estaría sustituyendo a éste en sus facultades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el Fiscal General concluye solicitando se dicte resolución desestimatoria de la pretensión planteada por el Abogado del Estado en su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ha sido promovida por la Sección Primera de la Sala de lo Contencioso-Administrativo de la Audiencia Nacional respecto de la disposición adicional vigésimo tercera de la Ley 24/2001, de 27 de diciembre, de medidas fiscales, administrativas y del orden social, por entender que vulnera la reserva de ley orgánica del art. 81.1 CE, la seguridad jurídica garantizada en el art. 9.3 CE y la tutela judicial efectiva del art. 24.1 CE, en relación con los arts. 117.3, 118 y 33.3 CE, en su vertiente de obligatoriedad de cumplimiento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la cuestión limita la duda de constitucionalidad al apartado primero del precepto, cuyo tenor literal es el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No habrá lugar al pago a los partidos políticos, federaciones, coaliciones o agrupaciones de electores, o a cualquier otra persona o entidad a las que, por cualquier título, se hubiere transmitido el crédito correspondiente, de las subvenciones devengadas o que se devenguen conforme a lo previsto en los artículos 127 de la Ley Orgánica 5/1985, de 19 de junio, de Régimen Electoral General y 3 de la Ley Orgánica 3/1987, de 2 de julio, sobre Financiación de los Partidos Políticos, mientras no se justifique la adquisición por los electos pertenecientes a dichas formaciones políticas de la condición plena de Diputado, Senador, miembro del Parlamento europeo o miembro de la correspondiente Corporación local y el ejercicio efectivo del cargo para el que hubiesen sido elegidos y por cuya elección y desempeño se hayan devengado o se devenguen las citadas subvenciones, aun cuando este devengo derive de su reconocimiento por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supuesto a que se refiere el apartado anterior constituirá, a los efectos previstos en el artículo 105 de la Ley 29/1998, de 13 de julio, reguladora de la jurisdicción contencioso-administrativa, causa de imposibilidad legal de ejecutar las sentencias que reconozcan el derecho a percibir las referidas subvenciones, sin que tal inejecución dé lugar a indemnización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el Abogado del Estado como el Fiscal General del Estado, como se ha dejado constancia en los antecedentes, interesan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acogerse la pretensión del Abogado del Estado, elevada en su escrito de ampliación de alegaciones, con fecha de registro ante este Tribunal de 20 de julio de 2012, de declarar terminado el presente proceso sobre la base de que la parte reclamante en el proceso ejecutivo a quo ha perdido la capacidad procesal como consecuencia de la disolución del partido político Herri Batasuna dispuesta por la Sala Especial del art. 61 de la Ley Orgánica del Poder Judicial (LOPJ) del Tribunal Supremo en su Sentencia de 27 de marzo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atinadamente considera el Ministerio Fiscal en su escrito de contestación, tal cuestión no puede ser resuelta en el curso de este proceso constitucional en que el reclamante en el procedimiento de ejecución ni siquiera es parte de acuerdo con la regulación de la Ley Orgánica del Tribunal Constitucional (LOTC) vigente en el momento en el que se planteó la presente impugnación (AATC 309/1987, de 12 de marzo, FJ 1; y 174/1995, de 6 de junio, FJ 4). Dicha circunstancia hubo de ser planteada, en su caso, ante el órgano que conoce de la ejecución y resuelta por el mismo, sin quepa a este Tribunal pronunciarse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expuesto, por parte de este Tribunal debe examinarse una serie de circunstancias que, de forma sobrevenida a la admisión de la presente cuestión de inconstitucionalidad, pueden afectar a los presupuestos procesales necesarios para promover este tipo de procesos y, por ello, a la pervivencia del proceso constitucional, ya que aunque sea al órgano judicial al que corresponde apreciar inicialmente la relevancia de la norma cuestionada, este Tribunal Constitucional debe preservar la función de control concreto de constitucionalidad que caracteriza a la cuestión de inconstitucionalidad (como se desprende de las SSTC 17/1981, de 1 de junio, FJ 1; y 55/2010, de 4 de octubre, FJ 2,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las circunstancias que han de considerase tienen que ver con la disolución del partido político Herri Batasuna y la posterior liquidación de su patrimonio ventiladas ante la Sala Especial del art. 61 de la Ley Orgánica del Poder Judicial (LOPJ) del Tribunal Supremo. Así, en su Sentencia de 27 de marzo de 2003, por la que se resolvió la ilegalización de los partidos políticos Herri Batasuna, Euskal Herritarrok y Batasuna, la citada Sala, por un lado, declaró probado que el partido político Herri Batasuna, con carácter previo a su constitución e inscripción en el registro de partidos políticos dependiente del Ministerio del Interior en fecha 5 de junio de 1986 en cumplimiento de la Sentencia de la Sala Primera del Tribunal Supremo de 31 de mayo de 1986, había adoptado la forma de agrupación de electores con el objeto de concurrir a los distintos procesos electorales [hecho probado 1.1 B)] y, en este sentido, la parte actora en el procedimiento ejecutivo a quo del que dimana la presente cuestión de inconstitucionalidad es la agrupación de electores Herri Batasuna que concurrió en las elecciones generales de 1986 por la circunscripción de Navarra. Por otro lado, la citada resolución, además de declarar la ilegalidad de dichas formaciones, dispuso: “la apertura de un proceso de liquidación patrimonial de Herri Batasuna, Euskal Herritarrok y Batasuna en la forma que se establece en el art. 12.1 c) de la Ley Orgánica 6/2002, de partidos políticos, lo que se llevará a cabo en ejecución de la presente sentencia” (apartado quinto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Sustanciado el incidente de ejecución, la Sala supracitada acordó, mediante Auto de 16 de octubre de 2003, despachar ejecución de los pronunciamientos contenidos en el fallo de la anterior Sentencia de ilegalización y abrir el correspondiente proceso de liquidación del partido político Herri Batasuna, decretando, a tal efecto, el embargo de, entre otros bienes, toda clase de subvenciones estatales y nombrando para llevar a cabo dicho proceso a los correspondientes liquidadores. Por último, en el Auto de 20 de noviembre de 2008 la Sala Especial del art. 61 LOPJ procedió a la aprobación del balance de liquidación de los citados partidos políticos ilegalizados y, en el párrafo segundo correspondiente al fundamento jurídico décimo de esta resolución, el Tribunal Supremo aborda el destino que ha de darse al activo patrimonial de aquéllos indicando que: “[el] activo de Herri Batasuna, que alcanza el importe de 1.946.625,52 euros, correspondiente a las subvenciones procedentes del Ministerio del Interior, devengadas por razón de diversos procesos electorales”, por lo que las cantidades adeudadas por la Administración en concepto de subvenciones electorales ya han sido puestas a disposición del órgano liquidador.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una vez expuestas las anteriores circunstancias, determinar de qué manera afectan a la relevancia del precepto cuestionado para resolver el proceso a quo. Relevancia que se erige como un requisito, no sólo para resolver sobre la admisibilidad de las cuestiones de inconstitucionalidad, sino, en su caso, para determinar su pervivencia, pues como tiene declarado este Tribunal: “[m]ás detenido ha de ser nuestro examen acerca de si la disposición cuestionada es relevante para la resolución del proceso penal a quo, esto es, si como exige el art. 163 CE y recuerda el art. 35.1 LOTC, la norma cuestionada es aplicable al caso ventilado en el proceso en el que la cuestión se suscita y si, además, de su validez depende el fallo que el órgano judicial haya de dictar. En este sentido es de advertir que frente a la flexibilidad con que debe acogerse la apreciación del órgano judicial acerca de la inclusión de la disposición cuestionada en el elenco de normas que hayan de ser tomadas en consideración para resolver el litigio —esto es, su aplicabilidad— hasta el punto de que sólo cuando de manera evidente, sin necesidad de análisis de fondo, la norma cuestionada sea, según principios jurídicos básicos, inaplicable al caso en donde la cuestión se suscita, sólo entonces, cabrá declarar inadmisible por esta razón una cuestión de inconstitucionalidad; por el contrario, mayor rigor debemos emplear para calificar a la disposición cuestionada como norma determinante del fallo, pues sin perjuicio de que también sea al órgano judicial al que prima facie compete apreciar el valor decisorio de la norma cuestionada, no es menos cierto que corresponde a este Tribunal Constitucional preservar la función de control concreto de constitucionalidad que caracteriza a la cuestión de inconstitucionalidad” (STC 55/2010,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indicarse que la norma cuestionada ante este Tribunal ha dejado de ser determinante para la resolución del proceso a quo tras la disolución del partido político Herri Batasuna acordada por la Sala Especial del art. 61 LOPJ del Tribunal Supremo pues, a partir de la apertura del subsiguiente proceso de liquidación patrimonial de la formación, el Tribunal Supremo ha acordado que la cantidad correspondiente a la subvención electoral reclamada en vía ejecutiva ante la Audiencia Nacional en ningún caso puede abonarse a la parte reclamante, la agrupación de electores Herri Batasuna (reconocida antecesora del partido disuelto por el Tribunal Supremo), sino que ha de ser puesta a disposición de la citada Sala Especial a los efectos de la liquidación patrimonial acordada como, por cierto, se deduce que ha ocurrido a partir de la lectura del Auto de 20 de noviembre de 2008, en el que se expresa que el activo patrimonial del partido político estaba conformado por la cantidad de 1.946.625,52 euros, correspondiente a las subvenciones procedentes del Ministerio del Interior, devengadas por razón de diversos procesos electorales, tal y como ha quedado expuesto en el último párrafo del fundamento jurídico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el objeto de la disposición adicional vigésimo tercera, “pago de subvenciones a partidos políticos”, de la ley 24/2001, de 27 de diciembre, de medidas fiscales, administrativas y del orden social, era evitar el “pago a los partidos políticos, federaciones, coaliciones o agrupaciones de electores, o a cualquier otra persona o entidad a las que, por cualquier título, se hubiere transmitido el crédito correspondiente” de las subvenciones electorales en los supuestos de que las formaciones políticas beneficiarias no acreditaran que los candidatos electos hubieran adquirido plenamente su plena condición representativa, aun en el caso de que el cobro de las correspondientes cantidades deviniera de su reconocimiento por sentencia firme, como es el caso. Sin embargo, como se ha referido anteriormente, el destino de la cantidad cuya abono se reclamaba en el procedimiento de ejecución que está en el origen de la presente cuestión de inconstitucionalidad ya no es el pago a la parte reclamante sino su afectación a un procedimiento judicial de liquidación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inclusión de la cantidad adeudada en el procedimiento de liquidación concluido por Auto de 20 de noviembre de 2008 determina que ya no resulte de aplicación la disposición adicional cuyo enjuiciamiento por este Tribunal se pretendía, si bien por causas sobrevenidas al momento del planteamiento y admisión de la presente cuestión de inconstitucionalidad, pero que implican una desaparición sobrevenida de los presupuestos de apertura del presente proceso constitucional y que ha de provocar su extinción, ya que, como tiene declarado este Tribunal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 Extinción del proceso constitucional que no conlleva pronunciamiento alguno acerca de la suerte que ha de correr el procedimiento del que pende la presente cuestión de inconstitucionalidad y cuya resolución cumple exclusivamente al órgano promotor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1573-2002,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