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constitucionalidad núm. 6760-2003 planteada por la Sala de lo Contencioso-Administrativo del Tribunal Superior de Justicia de Madrid respecto a los arts. 3, 4, 5, 8 y 9 de la Ley de la Asamblea de Madrid 11/2001, de 19 de diciembre, de uniones de hecho. Han comparecido y formulado alegaciones el Abogado del Estado, el Fiscal General del Estado y la Letrada de la Comunidad de Madrid.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noviembre de 2003 tuvo entrada en el Registro General del Tribunal Constitucional un escrito de la Sección Octava de la Sala de lo Contencioso-Administrativo del Tribunal Superior de Justicia de Madrid al que se acompaña, junto al testimonio del correspondiente procedimiento, el Auto de 7 de noviembre de 2003, en el que se acuerda plantear cuestión de inconstitucionalidad en relación con los arts. 3, 4, 5, 8 y 9 de la Ley de la Asamblea de Madrid 11/2001, de 19 de diciembre, de uniones de hecho, por posible vulneración de los arts. 149.1.8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político Familia y Vida presentó un recurso contencioso-administrativo contra el Decreto 134/2002, de 18 de julio, por el que se aprueba el registro de uniones de hecho de la Comunidad de Madrid, normativa dictada al amparo de la Ley de la Asamblea de Madrid 11/2001, de 19 de diciembre, de uniones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recurrente sostiene que ciertas disposiciones reglamentarias (arts. 5, 6 y 9) recogen contenidos propios del Derecho civil, por lo que su regulación está reservada al Estado, en virtud del art. 149.1.8 CE. A juicio del recurrente se trata de una forma de constituir unidades familiares, por lo que la Comunidad de Madrid no puede regular tal fenómeno. Por tal motivo la Ley 11/2001 debería ser considerada inconstitucional, al igual que el reglamento impugnado, por lo que se interesa del órgano judicial que acuerde el planteamiento de la cuestión de inconstitucionalidad con respecto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en trámite de dictar Sentencia, la Sala de lo Contencioso-Administrativo del Tribunal Superior de Justicia de Madrid acordó, por providencia de 3 de julio de 2003, someter a la consideración de las partes y del Ministerio Fiscal la pertinencia de plantear la cuestión de inconstitucionalidad sobre la Ley de la Asamblea de Madrid 11/2001, de 19 de diciembre, por contener la regulación de una institución, el registro de uniones de hecho de la Comunidad de Madrid, para la que el Estado tiene competencias exclusivas (art. 149.1 .8 CE), con efectos en ámbitos en los que el Estado ostenta también competencia exclusiva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se opuso al planteamiento de la cuestión por entender que la normativa cuestionada ni desconoce el art. 149.1.8 CE (ya que tiene una naturaleza administrativa y anuda consecuencias jurídicas en el ámbito del personal al servicio de la Comunidad de Madrid y en la normativa autonómica de Derecho público) ni el art. 149.1 .18 CE. De un lado, porque lo básico no puede impedir que “cada Comunidad Autónoma introduzca en persecución de sus propios intereses las peculiaridades que estime pertinentes” (STC 37/2002, de 14 de febrero). De otro, porque el art. 8 de la Ley no reconoce beneficios o derechos de la función pública, sino que se limita a extender a los convivientes en unión de hecho los beneficios legalmente previstos para el supuesto de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Familia y Vida comienza sus alegaciones haciendo notar que la providencia judicial no aclara si la cuestión de inconstitucionalidad se dirige contra algunos preceptos de la Ley de la Asamblea de Madrid 11/2001 o si, como tal partido estima más adecuado, contra el conjunto de la Ley, reiterando sus argumentos sobre la naturaleza civil del registro regulado y sobre la falta de cobertura competencia1 para aprobar una ley como la cuestionada. En otro escrito posterior hace valer que el Presidente del Gobierno habría interpuesto un recurso de inconstitucionalidad contra la Ley del Parlamento Vasco País Vasco 2/2003, de 7 de mayo, reguladora de las parejas de hecho, por regular la adopción en tales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no se opone al planteamiento de la cuestión de inconstitucionalidad, entendiendo que resulta razonable la duda sobre el respeto de la citada ley con el art. 149.1.8 CE, que se refuerza con la lectura de su preámbulo, que alude a la unidad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7 de noviembre de 2003 de la Sala de lo Contencioso-Administrativo del Tribunal Superior de Justicia de Madrid presenta la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órgano judicial entiende que, en la medida en que el Reglamento impugnado —prescindiendo de las normas relativas a la organización y funcionamiento del registro— regula el procedimiento que posibilita la inscripción de las uniones de hecho y de los pactos que regulan sus relaciones económicas (arts. 1 y 6 del Decreto 34/2002), los efectos que a dichas uniones otorga la Ley 11/2001 se anudan a su inscripción en el registro (art. 3.1.3 de la Ley). Tales efectos tienen, por lo que aquí interesa, trascendencia tanto en la esfera económica de la pareja como en el ámbito de su estatuto funcionarial con la Comunidad de Madrid, y su validez viene condicionada por la constitucionalidad de la Ley 11/2001, reguladora de un modelo de convivencia familiar jurídicamente nuevo, no contemplado por la legislación estatal, y ello porque el Decreto recurrido es mero desarrollo de la tan citada Ley y que el motivo de su impugnación no es otro que la falta de competencias de la Comunidad de Madrid para legislar en materia de Derecho civil y de bases del estatuto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Decreto de la Comunidad de Madrid 36/1995, de 20 de abril, derogado por el impugnado, creó el registro de uniones de hecho de la Comunidad Autónoma de Madrid, pero no tenía otra finalidad ni otros efectos que publicitar un hecho: la convivencia entre dos personas. El reglamento ahora cuestionado regula un registro que, con independencia de la dicción literal empleada en el art. 9, tiene carácter constitutivo, en la medida en que la Ley supedita a dicha inscripción los efectos que reconoce a las parejas de hecho (art. 3.3) y donde la acreditación de la unión de hecho solo puede realizarse a través de la certificación del encargado del registro, y genera determinados efectos (que ni la Administración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contiene —con requisitos personales (art. 2)— la regulación económica de la convivencia mediante pactos sometidos a requisitos de validez para su acceso al registro (arts. 4 y 5), causas de extinción (art. 6) y efectos en el estatuto funcionarial de la relación de servicios con la Comunidad Autónoma de Madrid (la plena equiparación con las parejas que hayan contraído matrimonio ex art. 8) e idéntica equiparación en la aplicación de la normativa autonómica de Derecho público en materia presupuestaria, subvenciones y tributos cedidos (art. 9). Se consagra así una forma de convivencia familiar con unos efectos generales que, aunque limitados, inciden en el ámbito patrimonial de los convivientes, en su esfera funcionarial autonómica y en tres parcelas del Derecho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da cuenta de estas intenciones, propiciando la emisión de la Ley mientras se produzca “la referida extensión de la legislación civil” y opta por cierta flexibilidad, “de modo que los preceptos de esta Ley puedan encajar en las diversas configuraciones legislativas que alternativamente adopte la ley civil estatal, ya sea en su configuración como unión personal civil, ya sea en su concepción afectiva o cuasiconyugal”. Se trata de reconocer esta forma de convivencia en el marco del Derecho común que evite cualquier tipo de discriminación para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se apoya en unos preceptos manifiestamente insuficientes (como son los arts. 7 del Estatuto de Autonomía, 14 y 9 CE y en la Resolución del Parlamento Europeo de 8 de febrero de 1994). Hasta el momento actual, las parejas de hecho son un hecho jurídico carente de regulación jurídica (aunque diversas normas les reconozca determinados efectos jurídicos: disposición adicional tercera de la Ley 21/1987, de 11 de noviembre, sobre adopción; arts. 101 y 320 del Código civil; Ley 29/1994, de 24 de noviembre, de arrendamientos urbanos; arts. 23, 153, 424 y 617.2 del Código penal de 1995; disposición adicional décima de la Ley 30/1981 y arts. 219 y 391.1 de la Ley Orgánica del Poder Judicial). Pero estamos igualmente en presencia, como reconoce el propio preámbulo de la Ley cuestionada, de una forma de convivencia que “genera relaciones diversas de carácter intersubjetivo, muchas de las cuales se ajustan a las esferas personal y patrimonial. Su regulación supondría una extensión del Código civil a uniones de hecho no formalizadas en sede matrimonial, especialmente en lo tocante a los convivientes”. Por tal motivo, parece que solo las Comunidades Autónomas que tengan atribuidas competencias en materia civil podrían afrontar tal tipo de regulación, ya que la Comunidad de Madrid ni posee competencia en tal ámbito ni Derecho civil foral o especial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recuerda que el Letrado de la Comunidad de Madrid ha negado la vulneración competencial, apoyándose en el dictamen del Consejo de Estado de 20 de junio de 2002, emitido en relación con el proyecto del Decreto impugnado. Sin embargo, señala también que en el mismo hay una constante referencia comparativa al Código civil, llegándose a afirmar que las uniones de hecho se equiparan a los matrimonios en los arts. 8 y 9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entiende, por otra parte, que el registro no tiene carácter administrativo (como expresamente se declaraba en el art. 1 del anterior Decreto), sino que genera efectos civiles, puesto que en el mismo son inscribibles los pactos reguladores del régimen económico de las parejas de hecho a los que se refiere el apartado tercero del art. 4 con un contenido muy similar al art. 1430 del Código civil (lo mismo ocurre respecto a los arts. 4.4 de la Ley y 1328 del Código civil y el apartado segundo del precepto regional retoma la doctrina jurisprudencial vertida sobre el matrimonio). Además, la inscripción tiene efectos constitutivos, ya que se configura la certificación de la inscripción como forma de acreditación de la existencia de la pareja de hecho (art. 3.3 de la Ley 11/2001). Aunque los beneficios que la Ley reconoce a las parejas de hecho quedan limitados al ámbito funcionarial autonómico y a tres parcelas del derecho público autonómico (arts. 8 y 9 de la Ley), desde el momento en que se sustentan sobre la regulación de un modelo de convivencia familiar para el que carece de competencias, el órgano judicial considera que los arts. 3, 4, 5, 8 y 9 de la Ley podrían contrariar los arts. 149.1.8 CE y 149.1.18 CE, que otorgan competencia exclusiva al Estado tanto en materia de legislación civil como para la ordenación de los registros e instrumentos públicos y competencia en materia de legislación básica del régimen estatutario de los funcionarios de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10 de febrero de 2004 se acordó admitir a trámite la presente cuestión de inconstitucionalidad así como dar traslado de las actuaciones recibidas, de conformidad con el art. 37.2 de la Ley Orgánica del Tribunal Constitucional, al Congreso de los Diputados y al Senado, por conducto de sus Presidentes, al Gobierno, por conducto del Ministerio de Justicia, y al Fiscal General del Estado, así como al Consejo de Gobierno y a la Asamblea de Madrid, al objeto de que en el plazo de quince días pudieran personarse en el proceso y formular las alegaciones que estimasen convenientes. Igualmente se acordó publicar la incoación de la cuestión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20 de febrero de 2004 el Vicepresidente Primero del Senado, actuando en calidad de Presidente en funciones,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comunicó a este Tribunal, mediante escrito registrado con fecha 23 de febrero de 2004, el acuerdo de la Mesa de la Diputación Permanente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registrado el 5 de marzo de 2004 en el que interesa la estimación de la cuestión por las razones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planteamiento del Auto promoviendo la cuestión, que, a su entender, descansa en que el registro de las uniones de hecho de la Comunidad de Madrid no tiene un carácter meramente administrativo, sino que produce efectos civiles. Tales efectos serían el denominador común de la invasión competencial que se denuncia respecto de los dos enunciados del art. 149.1.8 CE. Señala seguidamente que de la propia exposición de motivos de la Ley de la Asamblea de Madrid 11/2001 se desprende que el reconocimiento de cualquier efecto jurídico en el orden personal y patrimonial de los integrantes de una unión de hecho queda fuera de las competencias autonómicas. Reconoce el Abogado del Estado que el núcleo de la regulación está constituido por un registro de uniones de hecho que no penetra en los efectos civiles de tales uniones, sirviendo más bien como medio de prueba de la relación. No obstante, pese a las afirmaciones de la Ley de no entrar en la regulación de efectos civiles, no deja de hacerlo, como ocurre en el establecimiento de un régimen presunto de contribución a las cargas del art. 4.3 o la definición de determinados pactos como nulos del art.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cuestión se mueve en un difícil campo entre la diferenciación e identificación de las uniones estables y el matrimonio, lo que debería haber llevado a la norma autonómica a excluir su competencia para llevar a cabo asimilación alguna entre ambas figuras. Al no hacerlo así entiende el Abogado del Estado que se están vulnerando las competencias estatales, tanto en relación con el Derecho civil como en materia de ordenación de los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los arts. 8 y 9 de la Ley de la Asamblea de Madrid 11/2001 no pueden ser reconducidos a un ámbito de competencia exclusiva de la Comunidad de Madrid, por lo que también estarían afectando a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escrito de alegaciones el 11 de abril de 2004, en el que solicitó la estimación parcial de la cuestión de constitucionalidad por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los hechos de los que trae causa el planteamiento de la presente cuestión, reproduce el tenor literal de los preceptos cuestionados así como los argumentos del órgano judicial contenidos en el Auto de planteamiento de la cuestión de inconstitucionalidad, entendiendo que el cuestionamiento de algunos de los preceptos de la Ley de la Asamblea de Madrid 11/2001 ha de extenderse también a la disposición final primera que es la que habilita su desarrollo reglamentario por parte del Gobierno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indica el Fiscal General del Estado que en realidad son tres las dudas de constitucionalidad que se plantean, las dos primeras relativas a una posible invasión de competencias exclusivas del Estado en el ámbito del Derecho civil que aludirían al establecimiento de una regulación jurídica con eficacia personal y patrimonial de una relación de convivencia de hecho que se equipara, a efectos limitados, a la del matrimonio, así como a la creación de un registro público al que se le dota de efectos constitutivos para generar consecuencias personales y patrimoniales a todas las uniones de hecho inscritas. El tercer problema de constitucionalidad planteado consiste en la contradicción de los arts. 8 y 9 con la competencia exclusiva del Estado en materia de regulación de las bases del estatuto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ya la primera de las dudas de constitucionalidad mencionadas, que afecta a los arts. 3, 4 y 5 de la Ley 11/2001, sostiene el Ministerio público que han de ponerse en relación con el resto de preceptos de la Ley, sobre todo los arts. 1 y 2, que regulan el ámbito de aplicación y los requisitos personales exigidos para erigirse, conforme a la norma, en pareja de hecho. Destaca el Fiscal General del Estado que la norma no contiene una regulación del marco de convivencia de las uniones de hecho, ya que no tiene vocación de generalidad en tanto que no alude a todas las situaciones de hecho que pueden producirse sino, solamente, a aquellas que cumplan determinados requisitos y se inscriban voluntariamente. Tampoco su pretensión es regular completa y exhaustivamente el contenido de las relaciones de la pareja y la de ésta con terceros, sino que parece limitar sus efectos a los puramente administrativos previstos en los arts. 8 y 9 de la Ley 11/2001. En segundo lugar, sostiene que su finalidad es acreditar la existencia de una previa situación de hecho que, de otro modo, sería difícilmente demostrable. Por ello entiende el Fiscal General del Estado que la Ley ni conceptúa con vocación de generalidad lo que haya de entenderse como una unión de hecho ni establece marco normativo destinado a regular en su totalidad las relaciones entre los integrantes de la pareja y la de éstos con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no obstante lo anterior, ha de darse la razón a la Sala cuestionante en lo que respecta al art. 4, pues se describen determinadas prescripciones que han de observar los pactos suscritos por los integrantes de la pareja de hecho así como de las consecuencias negativas que se derivarían de su incumplimiento, recordando en su semejanza a previsiones similares incluidas en el Código civil. Estima el Fiscal General del Estado que, aparte de la semejanza anterior, es cierto que este art. 4 establece una completa regulación del régimen económico de las parejas de hecho inscritas e incluso determina las mismas consecuencias jurídicas que establece la norma civil para los supuestos de inobservancia de las citadas reglas. De ello concluye el Ministerio público que la Ley de la Asamblea de Madrid 11/2001 contempla un régimen normativo generador de obligaciones económicas que se apartan de su propia finalidad, pues si lo que se pretende es establecer un marco de seguridad jurídica para dichas situaciones de hecho con el único fin de generar efectos en el ámbito administrativo y de Derecho público de la Comunidad de Madrid, este precepto rebasa dichos límites y extiende su eficacia a cuestiones propias del Derecho privado, concretamente las relacionadas con los derechos personales y patrimoniales que, en territorio de Derecho común, ha de tutelar el Código civil. Por dichas razones entiende el Fiscal General del Estado que el art. 4 de la Ley 11/2001 debe reputarse en su integridad contrario al art. 149.1.8 CE. Esta misma suerte debe correr el art. 5, que se halla íntimamente conectado al anterior, toda vez que faculta el acceso al registro de los anteriores pactos suscritos al amparo de dicha norma, de manera que se trata de una norma meramente procedimental de otra sustantiva reguladora de unos pactos que han de ser expulsados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ahora el Fiscal General del Estado la cuestión de la posible invasión de las competencias estatales relacionadas con la ordenación de los registros e instrumentos públicos, competencias referidas a los registros de Derecho privado y no a aquellos que puedan ser establecidos por la Administración para el efectivo desenvolvimiento de las propias competencias. A juicio del Ministerio público esto último es lo que ocurriría en este caso, en el que, con fundamento en el principio de seguridad jurídica, se ha establecido un registro de índole administrativa destinado a constatar la existencia de relaciones convivenciales para atribuirles determinada eficacia en el ámbito propio de las competencias de la Comunidad de Madrid. Así, la eventual declaración de inconstitucionalidad de los arts. 4 y 5 salvaría la de los restantes preceptos cuestionados, pues el registro contemplado en el art. 3 tendría como única finalidad la acreditación de los presupuestos necesarios para alcanzar los derechos o beneficios que la Ley prevé para estas situaciones que, en ningún caso, deberían afectar a facetas propias de las relaciones personales y patrimoniales de los integrantes de la pareja por tratarse de aspectos jurídico-privados sobre los que la Comunidad de Madrid carece de competencias legislativas. Por el contrario, los arts. 4 y 5, en la medida en que aportan un plus de regulación jurídico-privada, se hallarán también viciados de inconstitucionalidad en el aspecto formal y registral, pues en tal caso la posibilidad de tener acceso al registro permitiría la generación de una serie de derechos de distinta naturaleza a los puramente administrativos y que incidirían en la esfera privada de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analiza el Fiscal General del Estado la tercera de las dudas que se predica de los arts. 8 y 9 de la Ley de la Comunidad de Madrid 11/2001, relacionada con la vulneración de las competencias estatales respecto a la regulación de las bases del estatuto funcionarial. Opina el Ministerio Fiscal que los términos tan genéricos en los que aparece redactado el art. 8 permiten salvar su constitucionalidad, en la medida en que la referencia a “los mismos beneficios” que figura en la norma no deban ser entendidos en su significado más absoluto y radical, sino solamente por relación a aquellos ámbitos en los que, por ostentar la correspondiente competencia, dispone la Comunidad Autónoma de potestad normativa suficiente, sin colisionar con el estatuto básico funcionarial, algo que también sucedería con el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concluye solicitando de este Tribunal Constitucional que declare la inconstitucionalidad de los arts. 4 y 5 de la Ley 11/2001 por ser contrarios al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Comunidad de Madrid presentó sus alegaciones mediante escrito registrado el día 11 de marzo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indica que el objeto del procedimiento se centra en la competencia de la Asamblea de Madrid para aprobar una norma como la Ley de la Comunidad de Madrid 11/2001, fruto de la iniciativa de los grupos parlamentarios. En ese sentido señala que la tramitación parlamentaria permite deducir que el legislador ha sido consciente del alcance de las competencias autonómicas en la materia, sin que haya pretendido en ningún momento ni abarcar aspectos pertenecientes al derecho civil ni propiciar el reconocimiento de una nueva realidad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la Letrada de la Comunidad de Madrid a que las uniones de hecho no pueden equipararse al matrimonio ni a ninguna otra institución de Derecho civil. Por ello el examen de la Ley de la Asamblea de Madrid 11/2001 no puede hacerse desde la perspectiva de que el legislador autonómico ha pretendido regular una institución del Derecho civil, pues, por el contrario, solo regula determinados efectos que atribuye a una situación de hecho en determinados ámbitos sectoriales, básicamente de función pública y de normativa de Derecho público. De ello concluye que la Comunidad de Madrid se ha limitado a desplegar en el marco de sus competencias un régimen de garantías, con el fin de que ninguna persona pueda verse perjudicada por la situación fáctica que suponen las uniones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a continuación las competencias de la Comunidad de Madrid en relación con los ámbitos sectoriales que se contemplan en la Ley de la Asamblea de Madrid 11/2001, como son los relativos a la función pública autonómica del art. 8 y de normativa de Derecho público del art. 9, teniendo en cuenta que, para poder acreditar la circunstancia de hecho que da lugar a tales beneficios, es necesaria la previa inscripción. En ese sentido señala, en relación con el art. 8, que la Comunidad de Madrid ostenta competencias en materia de ordenación de su propio personal, sin perjuicio de la legislación básica en materia de función pública, legislación que no se ve afectada por la regulación de la Ley de la Asamblea de Madrid 11/2001, en cuanto que se refiere a aspectos no contemplados en dicha normativa básica, bien establecidos en normas autonómicas o derivados de la negociación sectorial. Por otra parte, entiende que la referencia del art. 9 a la “normativa madrileña de derecho público” se refiere al Derecho propio de la Comunidad de Madrid, constituido por las normas reguladoras de las materias de competencia plena de la misma, como serían las materias presupuestaria, de subvenciones y de tributos propios. Finalmente, por lo que hace a la competencia plena en materia de ordenación de registros propios, alude al carácter declarativo y no constitutivo de la inscripción en el registro, argumentando que no es posible interpretar el art. 149.1.8 CE en forma tal que se refiere a cualquier registro, sino solamente en cuanto a aquellos que se relacionan con el Derecho privado, lo que no sería el caso del registro regulado en la Ley 11/2001, al tratarse de un registro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día 5 de marzo de 2004 la Presidenta de la Asamblea de Madrid comunicó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9 de abril de 2013 se señaló para deliberación y votación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Octava de la Sala de lo Contencioso-Administrativo del Tribunal Superior de Justicia de Madrid plantea cuestión de inconstitucionalidad en relación con los arts. 3, 4, 5, 8 y 9 de la Ley de la Asamblea de Madrid 11/2001, de 19 de diciembre, de uniones de hecho, por posible vulneración de los arts. 149.1.8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órgano judicial considera que la Comunidad Autónoma no estaría competencialmente habilitada para aprobar una regulación como la que contienen los preceptos cuestionados de la Ley de la Asamblea de Madrid 11/2001. Así, ha señalado, en primer lugar, que los arts. 3, 4 y 5 producen efectos jurídicos generales en la esfera patrimonial de los convivientes que los equiparan a las personas unidas por vínculo matrimonial y son los propios del Derecho civil, de lo que resulta que entienda vulnerado el primer inciso del art. 149.1.8 CE que atribuye al Estado competencia exclusiva en materia de Derecho civil “sin perjuicio de la conservación, modificación y desarrollo por las Comunidades Autónomas de los derechos civiles, forales o especiales, allí donde existan”. En segundo lugar y relacionado con lo anterior, el carácter constitutivo que atribuye a la inscripción de las uniones de hecho en el registro autonómico hace que considere vulnerada la competencia exclusiva del Estado en relación con la “ordenación de los registros e instrumentos públicos” del ya citado art. 149.1.8 CE. Finalmente, en tercer lugar, el órgano judicial argumenta que en la medida en que los arts. 8 y 9 equiparan la unión de hecho al matrimonio en relación a sus efectos en la función pública y en la normativa de Derecho público de la Comunidad de Madrid, vulneran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estimación de la cuestión por entender que los preceptos cuestionados incurren en las vulneraciones competenciales apreciadas por el órgano judicial. Por su parte, el Fiscal General del Estado postula la estimación parcial de la cuestión de inconstitucionalidad, por cuanto entiende que los arts. 4 y 5 introducen una regulación propia del Derecho privado para lo que la Comunidad Autónoma carece de competencias, estimando, por el contrario, que los arts. 3, 8 y 9 pueden entenderse dictados al amparo de las competencias autonómicas. Por último, la Letrada de la Comunidad de Madrid ha defendido la constitucionalidad de los preceptos legales cuestionados, afirmando, sin hacer mención a los arts. 4 y 5, que persiguen establecer garantías para las uniones de hecho en el marco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debemos hacer algunas puntualizaciones en aras a la delimitación del objeto de nuestro enjuiciamiento, pues el Fiscal General del Estado ha considerado que, entre las normas cuestionadas ha de incluirse la disposición final primera, que habilita al Gobierno de la Comunidad de Madrid para, en el plazo de un año contado a partir de la entrada en vigor de la Ley de la Asamblea de Madrid 11/2001, aprobar los reglamentos de desarrollo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de extensión del objeto de la presente cuestión de inconstitucionalidad no puede ser acogida. En este caso no es posible revisar el juicio de aplicabilidad que ha formulado el órgano judicial, dado que no puede considerarse notoriamente inconsistente o equivocada la argumentación judicial sobre la aplicabilidad al caso de las normas cuestionadas, en cuanto que dicha habilitación en nada menoscaba o violenta las competencias estatales, vulneración que el órgano judicial residencia en los preceptos que regulan los posibles contenidos de la inscripción de la unión de hecho y sus efectos. No concurre entonces el supuesto en el que, conforme a nuestra doctrina (por todas, STC 151/2011, de 29 de septiembre, FJ 2), pueda este Tribunal corregir el juicio de aplicabilidad formulado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encuadrar adecuadamente la duda de constitucionalidad planteada resulta conveniente examinar, siquiera brevemente, la norma autonómica que ha sido parcialmente cuestionada. La exposición de motivos de la Ley de la Comunidad de Madrid 11/2001 afirma que “trata de dar una adecuada solución a la realidad sociológica del incremento en el número de uniones entre personas, difícilmente encuadrables en las categorías jurídicas existentes” encontrando “su justificación, además, en el artículo 7 del Estatuto de Autonomía de la Comunidad de Madrid, en el artículo 14 de la Constitución Española que garantiza la igualdad de los españoles ante la Ley sin que pueda prevalecer discriminación alguna por razones, entre otras, de sexo, opinión o cualquier condición o circunstancia personal o social, el artículo 9 de la Constitución Española relativo a la obligación de los poderes públicos de promover la igualdad evitando situaciones en que pueda producirse discriminación, así como en la Resolución de 8 de febrero de 1994 del Parlamento Europeo, sobre la igualdad de los derechos de los homosexuales y lesbianas en la Comunidad Europea, que reitera la convicción de que todos los ciudadanos tienen derecho a un trato idéntico con independencia de su orientación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citada finalidad la norma regula los requisitos de la inscripción de las uniones de hecho en el registro constituido al efecto por la Comunidad de Madrid, así como los beneficios que esta inscripción puede llevar aparejada. Las uniones inscribibles son las de carácter afectivo entre dos personas (“parejas”), una de ellas al menos empadronada en la Comunidad Autónoma, que conviven por decisión libre, de forma pública y notoria, con una antigüedad mínima del vínculo de doce meses y no incurran en algunas de las excepciones del artículo 2. Se permite también, conforme al art. 5, la inscripción de pactos sobre relaciones económicas entre los miembros de la pareja previstos en el art. 4, pactos formalizados en escritura pública, que sólo tienen efectos entre ellos y con independencia de la inscripción. Los arts. 6 y 7 regulan las causas de extinción de la unión de hecho. Los arts. 8 y 9 equiparan tales uniones a los matrimonios en cuanto a los beneficios concedidos al personal al servicio de la Administración de la Comunidad de Madrid y a los derechos y obligaciones establecidos en la normativa madrileña de Derecho público, “en especial en materia presupuestaria, de subvenciones y de tributos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regulación que someramente se ha expuesto el órgano judicial cuestiona los efectos que la norma anuda a la formalización de la denominada unión de hecho, pues entiende que tales efectos se producen vulnerando competencias estatales. De hecho, como acertadamente apunta el Fiscal General del Estado, tres son las concretas dudas de constitucionalidad que plantea el órgano judicial en relación con la Ley de la Asamblea de Madrid 11/2001. Las dos primeras se refieren a la posible invasión de las competencias estatales ex art. 149.1.8 CE. En concreto, se entiende vulnerada la competencia estatal en materia de legislación civil, vulneración que se residencia en los arts. 4 y 5 de la Ley 11/2001 relativos a los contenidos de los posibles pactos reguladores de la convivencia y su inscripción en el registro de uniones de hecho de la Comunidad de Madrid. Igualmente se considera infringida la competencia exclusiva estatal sobre la ordenación de los registros e instrumentos públicos, lo que se reprocha al art. 3, relativo a la inscripción de la propia unión de hecho en el mencionado registro, inscripción que, según ha argumentado el órgano judicial, tiene carácter constitutivo. Por último, el tercer problema de constitucionalidad planteado alude a la contravención de los arts. 8 y 9 con el art. 149.1.18 CE que habilita al Estado para dictar las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 en tales términos el objeto del proceso, analizaremos ahora los preceptos legales cuestionados en función de las tres dudas de constitucionalidad que plantea el órgano judicial. Para ello comenzaremos por los arts. 4 y 5, los cuales disponen, respectivamente,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Regulación de la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 la unión de hecho podrán establecer válidamente en escritura pública los pactos que consideren convenientes para regir sus relaciones económicas durante la convivencia y para liquidarlas tras su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pactos a que se refiere el número anterior podrán establecer compensaciones económicas cuando, tras el cese de la convivencia se produzca un desequilibrio económico en uno de los convivientes con relación a la posición del otro que implique un empeoramiento respecto a la situación anterior. Tales compensaciones habrán de tomar en consideración las mismas circunstancias a que se refiere el artículo 97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falta de pacto se presumirá, salvo prueba en contrario, que los miembros de la unión contribuyen equitativamente al sostenimiento de las cargas de ésta en proporción a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Serán nulos y carecerán de validez los pactos contrarios a las leyes, limitativos de la igualdad de derechos que corresponde a cada conviviente o gravemente perjudiciales para uno de ellos. Asimismo serán nulos los pactos cuyo objeto sea exclusivamente personal o que afecten a la intimidad de los convivientes.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los pactos a que se refiere este artículo, estén o no inscritos en el Registro de Uniones de Hecho de la Comunidad de Madrid, sólo surtirán efectos entre las partes firmantes y nunca podrán perjudicar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pactos a que se refiere el artículo 4 podrán inscribirse en el Registro, siempre que en ellos concurran los requisitos de validez expresados en 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inscripción podrá efectuarse a petición de ambos miembros de la unión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denegación de la inscripción, que se hará por resolución motivada, podrá interponerse el recurso administrativo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lo dispuesto en el art. 4 es evidente que describe determinadas prescripciones que han de observar los pactos suscritos por los integrantes de la unión de hecho dirigidos a regir sus relaciones económicas y patrimoniales, tanto constante la convivencia como con ocasión de su cese. Alude así al posible contenido de los pactos, sus límites y efectos, la eventual fijación de una compensación económica y su necesaria sujeción a las circunstancias previstas en el art. 97 del Código civil, así como al sostenimiento de las cargas de la unión de hecho y las consecuencias negativas que, en su caso, pudieran derivarse de sus eventuales contenidos. Es claro, entonces que el precepto, aun cuando solamente sea para las parejas que se hayan inscrito voluntariamente en el registro (art. 1.1), contempla un régimen normativo generador de obligaciones económicas derivadas de dicha situación de hecho que pertenece al ámbito de las relaciones jurídico-privadas de los miembros de la unión de hecho. Así, la ley autonómica regula determinados efectos que atribuye a una situación de hecho, la convivencia en pareja entre dos personas unidas por vínculos de afectividad en los términos de los arts. 1 y 2 de la Ley de la Asamblea de Madrid 11/2001, efectos entre los que se encuentra la posibilidad de regular la convivencia mediante pacto expreso con las condiciones y contenidos previstos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constitucional que la regulación descrita plantea es que —como no podía ser de otro modo, atendiendo a la finalidad que persigue— dicho efecto se inserta de lleno en el ámbito de las relaciones personales y patrimoniales de los integrantes de la unión de hecho, teniendo, por tanto, una naturaleza propia de la materia regulada por el Derecho civil. El aludido carácter civil de la regulación que examinamos se ratifica si se tienen en cuenta que determinadas previsiones de este precepto no son sino trasunto de reglas equivalentes contenidas en el Código civil. Así, el art. 4.2 remite expresamente a la regulación de la pensión compensatoria en casos de separación o divorcio establecida en el art. 97 del Código civil, mientras que la presunción del art. 4.3 recuerda en su semejanza al art. 1438 del Código civil, relativo al régimen económico matrimonial de separación de bienes. Por su parte, la necesidad de que los pactos consten en escritura pública del art. 4.1 o las limitaciones a los pactos del art. 4 no son sino traslación de lo dispuesto en los arts. 1327 y 1328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consecuencias del examen de esta regulación desde la perspectiva del orden constitucional de distribución de competencias son claras, pues ya tenemos declarado que las regulaciones relativas a las relaciones interprivatos constituyen reglas de Derecho privado encuadrables en la materia de legislación civil (STC 28/2012, de 1 de marzo, FJ 5), relaciones interprivatos en las que, indudablemente se integran los pactos de contenido económico y patrimonial a los que se refieren estos preceptos. En dicha materia el Estado ostenta, conforme al primer inciso del art. 149.1.8 CE, la competencia exclusiva sobre “legislación civil; sin perjuicio de la conservación, modificación o desarrollo por las Comunidades Autónomas de los derechos civiles, forales o especiales, allí donde existan”. Esta última circunstancia, la previa existencia de un Derecho civil foral o especial, no concurre en el caso de la Comunidad de Madrid, cuyo Estatuto de Autonomía no recoge mención alguna a competencias autonómicas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quiera que la Comunidad de Madrid no ostenta competencias sobre Derecho civil foral o especial, la regulación del art. 4 de la Ley 11/2001 se sitúa extramuros de sus facultades legislativas y vulnera las competencias del Estado, tal como las mismas se establecen en el art. 149.1.8 CE, debiendo ser declarado, por ello,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el art. 5, que se halla íntimamente conectado con aquél, hasta el punto de que tiene su razón de ser en lo que dispone el precepto anterior, pues se trata de una norma meramente procedimental relativa a la inscripción en el registro de uniones de hecho de los pactos previstos en el art. 4. Razón por la cual el art. 5 ha de correr la misma suerte y procedente resulta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Enjuiciaremos ahora el art. 3,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uniones a que se refiere la presente Ley producirán sus efectos desde la fecha de la inscripción en el Registro de las Uniones de Hecho de la Comunidad de Madrid, previa acreditación de los requisitos a que se refiere el artículo 1 en expediente contradictorio ante el encargado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Reglamentariamente se regulará tal expediente contradictorio. En todo caso, la previa convivencia libre, pública, notoria e ininterrumpida en relación de afectividad, habrá de acreditarse mediante dos testigos mayores de edad en pleno ejercicio de sus derechos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existencia de la unión de hecho se acreditará mediante certificación del encargado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precepto reprocha el órgano judicial que vulnera las competencias estatales relativas a la ordenación de los registros e instrumentos públicos, por lo que deberemos partir de lo afirmado por este Tribunal en torno a la delimitación de dicho título competencial estatal. Los criterios de nuestra doctrina (por todas STC 103/1999, de 3 de junio, FJ 3) respecto a la delimitación del título competencial estatal relativo a la “ordenación de los registros públicos” lo circunscriben a los relativos a materias de derecho privado, concluyendo que los registros a que dicha ordenación se refiere son, exclusivamente, los de carácter civil. Asimismo, la posibilidad de que las Comunidades Autónomas, en el ejercicio de sus competencias, creen registros administrativos y, por tanto, distintos de los anteriores, ha sido admitida con naturalidad por la doctrina constitucional desde las SSTC 32/1983, de 28 de abril y 87/1985,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ya, de acuerdo con lo razonado en el fundamento jurídico precedente, que el registro despliegue su eficacia en el ámbito de las relaciones personales y patrimoniales de los integrantes de la unión de hecho, pues hemos dejado sentado que la Comunidad Autónoma carece de competencias para establecerlo así, resulta que el mismo se limita a publicitar un hecho, la existencia de la previa unión de hecho a fin de atribuirles determinada eficacia en ámbitos de competencia propia de la Comunidad de Madrid y, por tanto, sin incidir en la legislación civil ni, por lo mismo, en la competencia estatal relativa a la ordenación de los registros del art. 149.1.8 CE. A tal fin la inscripción en el registro que se contempla en el art. 3 tiene por única finalidad, al igual que su antecedente regulado por el Decreto 36/1995, de 20 de abril, la acreditación de una situación de hecho, de modo que resulte posible aplicar el régimen jurídico que, en el ámbito de competencias autonómico, el legislador territorial haya considerado oportuno establecer, sin afectar a facetas propias de las relaciones personales o patrimoniales de los integrantes de la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delimitados en tales términos los efectos de la inscripción en el registro de uniones de hecho, no es posible apreciar la vulneración competencial que se denuncia, sin que tampoco, a estos efectos, resulte necesario pronunciarse acerca del carácter constitutivo, que sostiene el órgano judicial, o declarativo, como afirma el art. 9 del Decreto 134/2002, de 18 de julio, por el que se aprueba el registro de uniones de hecho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Restan por examinar los arts. 8 y 9 de la Ley 11/2001, que integrantes del capítulo V, intitulado “Normas administrativas”, disponen, respectivamente,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Beneficios respecto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personal al servicio de la Administración de la Comunidad de Madrid, los convivientes mantendrán los mismos beneficios reconocidos a las parejas que hayan contraído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Normativa de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y obligaciones establecidos en la normativa madrileña de Derecho Público para los miembros de parejas que hayan contraído matrimonio, serán de aplicación a los miembros de la unión de hecho, en especial en materia presupuestaria, de subvenciones y de tributos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8 y 9, en cuanto que normas administrativas y no reguladoras de relación laboral alguna, resultan ser así los únicos que contemplan consecuencias jurídicas para las uniones inscritas, que consisten básicamente en la equiparación de tales uniones a los matrimonios en cuanto a los beneficios concedidos al personal al servicio de la Administración de la Comunidad de Madrid y a los derechos y obligaciones establecidos en la normativa madrileña de Derecho público, “en especial en materia presupuestaria, de subvenciones y de tributos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8, cabe señalar que, sin perjuicio de su mayor o menor acierto técnico, cuestión ajena al enjuiciamiento de este Tribunal, no es posible apreciar la tacha de inconstitucionalidad que se le dirige. La decisión de la Cámara autonómica, formulada con un elevado grado de generalidad, ha de considerarse adoptada en el ámbito de las competencias autonómicas, tal como la referencia al “personal al servicio de la Comunidad de Madrid” pone de manifiesto, estando el órgano legislativo autonómico capacitado para tomar en consideración, en el ámbito de sus competencias, la existencia en la sociedad actual de la convivencia more uxorio. Como recuerda la STC 31/2010, de 28 de junio, FJ 82, con cita de otras, “el art. 149.1.18 CE reserva al Estado ‘las bases del régimen estatutario de los funcionarios públicos’, incluyéndose en ellas ‘en principio, la normación relativa a la adquisición y pérdida de la condición de funcionario, a las condiciones de promoción de la carrera administrativa y a las situaciones que en ésta puedan darse, a los derechos y deberes y responsabilidades de los funcionarios y a su régimen disciplinario, así como a la creación e integración, en su caso, de cuerpos y escalas funcionariales y al modo de provisión de puestos de trabajo al servicio de las Administraciones públicas.’ (STC 37/2002, de 14 de febrero, FJ 5 y las allí citadas)”. Por su parte a las Comunidades Autónomas les corresponde la competencia de desarrollo legislativo y de ejecución, de acuerdo con aquella legislación básica, en relación con el estatuto de la función pública autonómica y local (STC 37/2002,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esta la delimitación competencial en la materia, resulta que puede entenderse con naturalidad que la previsión legal se vincula, tal como sostienen tanto el Fiscal General del Estado como la Letrada de la Comunidad de Madrid, con las decisiones respecto al personal al servicio de la Administración de la Comunidad de Madrid que pueden ser legítimamente adoptadas por la Comunidad Autónoma, en el marco de la legislación básica y en ejercicio de sus competencias en relación con el régimen estatutario de sus funcionarios públicos (art. 27.2 del Estatuto de Autonomía de la Comunidad de Madrid) y de ejecución de la legislación laboral (art. 28.1.12). Por tanto, la mera previsión de extensión de la aplicación de la normativa autonómica en materia de personal al servicio de la Comunidad Autónoma a los integrantes de la unión de hecho, en el caso de que dicha normativa reconozca determinados beneficios a personas unidas por vínculo matrimonial, que es la finalidad perseguida por el precepto, no puede entenderse vulneradora de las competencias estatales, sin que, por otra parte, se hayan justificado por el órgano judicial los términos en los que tal vulneración hubiera de producirse, pues muy poco dice el órgano judicial sobre esta tacha de inconstitucionalidad, que apenas si está argumentada en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sucede con el art. 9, sobre el que, por lo demás, tampoco el Auto de planteamiento expresa los aspectos determinantes de su eventual inconstitucionalidad, por cuanto la referencia expresa a la “normativa madrileña de Derecho público” y a tres ámbitos, como la “materia presupuestaria, de subvenciones y de tributos propios”, en los que la Comunidad Autónoma ostenta competencias permiten entender que dicha norma tampoco incurre en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presente cuestión de inconstitucionalidad y, en consecuencia, declarar inconstitucionales y nulos los arts. 4 y 5 de la Ley de la Asamblea de Madrid 11/2001, de 19 de diciembre, de uniones de hecho.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Aragón Reyes al que se adhiere el Magistrado don Andrés Ollero Tassara, respecto de la Sentencia dictada en la cuestión de inconstitucionalidad núm. 6760-2003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el presente Voto particular, al discrepar en parte de la fundamentación jurídica y del fallo de la Sentencia que ha resuelto la cuestión de inconstitucionalidad planteada por la Sala de lo Contencioso-Administrativo del Tribunal Superior de Justicia de Madrid respecto a los arts. 3, 4, 5, 8 y 9 de la Ley de la Asamblea de Madrid 11/2001, de 19 de diciembre, de uniones de hecho, conforme a los argumentos que defendí en la deliberación del Pleno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se circunscribe, en primer lugar, al enjuiciamiento que se realiza en el fundamento jurídico 5 de la Sentencia del art. 3 de la Ley de la Asamblea de Madrid 11/2001, de 19 de diciembre, de uniones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declarada la inconstitucionalidad y nulidad de los arts. 4 y 5 de la Ley (en lo que estoy plenamente de acuerdo), la Sentencia considera que el art. 3 de la Ley (según el cual las uniones de hecho producirán efectos desde la fecha de su inscripción en el registro de uniones de hecho de la Comunidad de Madrid, y su existencia se acreditará mediante certificación del encargado del registro) no es inconstitucional porque no vulnera las competencias exclusivas estatales en materia de ordenación de los registros (art. 149.1.8 CE), pues, descartados los posibles efectos civiles con la anulación de los arts. 4 y 5, el registro tendría un mero carácter administrativo, destinado a acreditar la existencia de la unión de hecho a efectos de obtener otros posibles beneficios de naturaleza pública a los que también se refiere la Ley, en el ámbito de la competencia de la Comunidad de Madrid, sin incidir en la legislación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reparar, no obstante, que la inscripción de las uniones de hecho en el registro de uniones de hecho de la Comunidad de Madrid no sólo va a producir efectos en el ámbito de la competencia de la Comunidad de Madrid, como se afirma en la Sentencia, sino que también puede producirlos en ámbitos de competencia estatal; piénsese, por ejemplo, en la pensión de viudedad para supérstites de parejas de hecho: la existencia de la pareja de hecho se podrá acreditar, según el art. 174.3 de la Ley general de la Seguridad Social (precepto que también ha sido cuestionado ante este Tribunal Constitucional, estando pendiente de resolución), mediante “la inscripción en alguno de los registros específicos existentes en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controvertida del registro de uniones de hecho de la Comunidad de Madrid suscita fundadas dudas sobre su constitucionalidad desde el momento en que la unión de hecho deja de ser una cuestión fáctica, ajena al Derecho, para producir efectos jurídicos justamente mediante la inscripción de la unión de hecho en el registro referido, efectos jurídicos que trascienden del ámbito de competencias propias de la Comunidad de Madrid, como sucede con los beneficios en el ámbito del empleo público que reconoce el art. 8 de la Ley, a los que luego me referiré. No basta, por ello, con afirmar, como se hace en la Sentencia de la que discrepo en este punto, que la regulación establecida en el art. 3 de la Ley de la Asamblea de Madrid 11/2001, de 19 de diciembre, de uniones de hecho, no puede incidir en la legislación civil, sobre la que la Comunidad de Madrid carece de competencias, sino que debió haberse declarado también en la Sentencia, para salvar la constitucionalidad del precepto sin detrimento de las competencias estatales, que la inscripción de la unión de hecho en el registro de uniones de hecho de la Comunidad de Madrid sólo podrá producir efectos en el ámbito de las competencias de esta Comunidad Autónoma y tal interpretación llevarse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segundo lugar, mi discrepancia —estrechamente conectada con la anterior— atañe al enjuiciamiento que se realiza en el fundamento jurídico 6 de la Sentencia del art. 8 de la Ley de la Asamblea de Madrid 11/2001, de 19 de diciembre, de uniones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precepto equipara a las uniones de hecho inscritas en el registro regulado en el art. 3 de la Ley 11/2001 con los matrimonios, en cuanto a los beneficios concedidos al personal al servicio de la Administración de la Comunidad de Madrid. Ahora bien, este personal puede ser tanto funcionario como laboral. Respecto del personal funcionario de la Comunidad de Madrid, esta Comunidad ostenta competencias legislativas en el marco de la legislación básica del Estado (art. 37.2 del Estatuto de Autonomía de la Comunidad de Madrid y art. 149.1.18 CE), por lo que nada cabe objetar a que el legislador madrileño otorgue efectos jurídicos de naturaleza administrativa a la inscripción de las uniones de hecho en el registro de uniones de hecho regulado en el art. 3 de la Ley 11/2001 en cuanto a los funcionarios al servicio de la Administración de la Asamblea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esta atribución de efectos jurídicos administrativos a la inscripción en dicho registro excede de las competencias autonómicas cuando se trata de personal laboral, pues en este caso el Estado, de conformidad con lo dispuesto en el art. 149.1.7 CE, ostenta una competencia normativa exclusiva y plena (STC 35/1982, de 14 de junio, FJ 2), sin perjuicio de su ejecución por las Comunidades Autónomas (en correspondencia con dicha previsión constitucional el art. 28.1.12 del Estatuto de Autonomía de la Comunidad de Madrid ha atribuido a la Comunidad de Madrid la ejecución de la legislación del Estado en materia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ha señalado este Tribunal, la finalidad del art. 149.1.7 CE, que define la competencia exclusiva del Estado en materia laboral, es mantener la uniformidad en la ordenación jurídica de la materia laboral, lo que determina, en definitiva, que “ningún espacio de regulación externa les resta a las Comunidades Autónomas, las cuales únicamente pueden disponer de una competencia de mera ejecución de la normación estatal” (SSTC 195/1996, de 28 de noviembre, FJ 11; y 51/2006, de 16 de febrero,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en este punto intenta esquivar el problema afirmando que el art. 8 de la Ley de la Asamblea de Madrid 11/2001, de 19 de diciembre, de uniones de hecho, es una norma administrativa y “no reguladora de relación laboral alguna”. Sin embargo, la constitucionalidad del precepto no puede ser salvada, a mi juicio, mediante esta cautela a la que se acoge la Sentencia, pues se hace decir al precepto lo que no dice: el precepto incluye a todo el personal al servicio de la Administración de la Comunidad de Madrid, tanto funcionario como laboral, estableciendo al efecto consecuencias jurídicas para las uniones de hecho inscritas en el registro regulado en el art. 3 de la Ley 11/2001, que consisten básicamente en la equiparación de tales uniones a los matrimonios, como se ha dicho.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para el orden constitucional de distribución de competencias que suscita el precepto en cuestión reside en que una ley autonómica no puede condicionar el ejercicio de las competencias exclusivas estatales (por todas, SSTC 56/1986, de 13 de mayo, FJ 3; 149/1998, de 2 de julio, FJ 4; 204/2002, de 31 de octubre, FJ 7; 46/2007, de 1 de marzo, FJ 5 y 82/2012, de 18 de abril, FJ 3). Las Comunidades Autónomas no pueden, pues, legislar sobre la materia laboral, de competencia estatal exclusiva (art. 149.1.7 CE), por lo que, al legislar sobre uniones de hecho la Comunidad de Madrid no puede privar al Estado del ejercicio de sus propias competencias exclusivas en materia laboral, que es justamente lo que sucede con la previsión contenida en el art. 8 de la Ley de la Asamblea de Madrid 11/2001, en cuanto referida al personal laboral, y así debió declararlo la Sentencia, mediante una interpretación conforme de la que tendría que dejarse constancia en el propio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once de abril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