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26 de septiembre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Francisco José Hernando Santiago, don Luis Ignacio Ortega Álvarez, doña Encarnación Roca Trías, don Andrés Ollero Tassara, don Fernando Valdés Dal-Ré, don Juan José González Rivas, don Santiago Martínez-Vares García, don Juan Antonio Xiol Ríos, don Pedro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5868-2004 planteado por el Consejo de Gobierno de la Comunidad de Madrid en relación con el artículo único, apartados 1, 2, 4 y 5; disposición adicional única y disposición final primera del Real Decreto 1318/2004, de 28 de mayo, por el que se modifica el Real Decreto 827/2003, de 27 de junio, por el que se establece el calendario de aplicación de la nueva ordenación del sistema educativo, establecida por la Ley Orgánica 10/2002, de 23 de diciembre, de calidad de la educación. Ha formulado alegaciones el Abogado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septiembre de 2004 tuvo entrada en el Registro General de este Tribunal Constitucional, escrito del Letrado de la Comunidad de Madrid por el que, en representación y defensa de la misma, interpone conflicto positivo de competencia, tramitado con el número 5868-2004, en relación con el Real Decreto 1318/2004, de 28 de mayo, por el que se modifica el Real Decreto 827/2003, de 27 de junio, por el que se establece el calendario de aplicación de la nueva ordenación del sistema educativo, establecida por la Ley Orgánica 10/2002, de 23 de diciembre, de calidad de la educación. El objeto del conflicto lo constituye la normativa básica estatal contenida en los apartados uno, dos, cuatro y cinco de su artículo único, la disposición adicional única y la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dar cuenta de los términos en que se dio cumplimiento al trámite del requerimiento previo de incompetencia, se señala por el Letrado que el conflicto se sustenta en la vulneración de las competencias atribuidas a la Comunidad Autónoma en el artículo 29.1 de su Estatuto de Autonomía, competencias de desarrollo legislativo y ejecución de la enseñanza en toda su extensión, niveles y grados, modalidades y especialidades, de acuerdo con lo dispuesto en el artículo 27 de la Constitución española y leyes orgánicas que, conforme al artículo 81 de la misma lo desarrollen, y sin perjuicio de las facultades que atribuye al Estado el número 30 del apartado 1 del artículo 149 de la Constitución y de la alta inspección para su cumplimiento y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la anterior conclusión, el Letrado de la Comunidad de Madrid parte de una descripción somera del marco normativo en el que se inserta la norma reglamentaria objeto del conflicto de competencias, según el cual: la disposición adicional primera de la Ley Orgánica de calidad de la educación establece que el Gobierno, previa consulta con las Comunidades Autónomas, aprobará el calendario de aplicación de la Ley que tendrá un ámbito temporal de cinco años, a partir de la entrada en vigor de la misma. En cumplimiento de lo anterior se dictó el Real Decreto 827/2003, de 27 de junio, que aprobó dicho calendario, estableciendo una aplicación progresiva de la Ley Orgánica de calidad de la educación desde el año académico 2004-2005 hasta el curso 2007-2008; para posibilitar esa implantación, el Estado dictó una serie de reales decretos de desarrollo de carácter básico reguladores de las distintas enseñanzas, que a su vez fueron desarrollados por la Comunidad de Madrid en el ejercicio de sus competencias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el Real Decreto 1318/2004, objeto del presente conflicto, viene a modificar el calendario previamente aprobado, estableciendo una moratoria en la aplicación de determinadas medidas previstas en la Ley Orgánica de calidad de la educación y reguladas en los reales decretos de desarrollo de la misma. A juicio de la Comunidad Autónoma, este aplazamiento de la entrada en vigor de la Ley Orgánica, vulnera sus competencias de desarrollo legislativo y ejecución en materia de educación, al privar de efectos a la normativa autonómica de desarrollo de las bases estatales ya dictada, e impedir la aplicación tanto de la misma como de la propia normativa básica estatal. Reconoce el escrito del Letrado que el Estado puede modificar su normativa básica, lo cual obliga a las Comunidades Autónomas a adecuar sus normas de desarrollo, pero considera que no es posible que mediante esa modificación se impida la aplicación de las normas autonómicas que son acordes con esa legislación básica, pues con ello se produce un vaciamiento de la competencia autonómica. En desarrollo de este argumento, considera la representación de la Comunidad Autónoma que de la norma objeto del presente conflicto se infieren las vulneraciones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se infringe la concepción constitucional de lo básico y se vulneran las competencias de desarrollo legislativo y ejecución en materia educativa que ostenta la Comunidad de Madrid. Considera la Comunidad Autónoma que la legislación básica ha de establecer el “marco de una política global” que permita el desarrollo de una política propia por parte de la Comunidades Autónomas, las cuales podrán establecer las peculiaridades que le convengan, siendo así que el real decreto objeto del conflicto no permite a las Comunidades Autónomas el ejercicio de sus competencias de desarrollo y ejecución de la Ley Orgánica de calidad de la educación sino que, por el contrario, persigue suspender la aplicación de esta Ley Orgánica y paralizar el desarrollo legislativo que, en el caso de la Comunidad de Madrid ya se ha producido mediante una serie de disposiciones (decretos y órdenes) dictados con anterioridad; la norma carecería también de carácter materialmente básico, por cuanto no se dicta como complemento de una ley, sino con la finalidad contraria de impedir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la vulneración de los principios constitucionales de seguridad jurídica e interdicción de arbitrariedad de los poderes públicos (art. 9.3 CE) y del principio de lealtad constitucional en su vertiente administrativa. A juicio de la Comunidad Autónoma, el Real Decreto genera inseguridad jurídica, al mantener el Gobierno una indefinición absoluta del modelo educativo a aplicar, citando en apoyo de esta argumentación lo señalado en la STC 46/1990, de 15 de marzo; tiene carácter arbitrario en cuanto viene a incidir en la normativa legal básica, no como complemento de la ley, para posibilitar su mejor aplicación, sino de una manera sorpresiva para bloquear la aplicación de las bases aprobadas mediante ley orgánica, en virtud de lo dispuesto en los arts. 27, 81 y 149.1.30 CE y de las normas autonómicas de desarrollo de las mismas, y se infringe el principio de lealtad constitucional al impedir la aplicación de una ley orgánica y el ejercicio de las competencias autonómicas de desarrollo y ejecución de la misma. Se estima además que la norma impugnada produce efectos retroactivos, en contra de lo dispuesto en el art. 2.3 del Código civil, al obligar a la Comunidad Autónoma a aplicar una normativa derogada que no permite el necesario complemento autonómico que, en materia educativa, le atribuye el art. 29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contenido concreto de los preceptos impugnados, considera el representante de la Comunidad Autónoma que: el artículo único, apartados uno, dos, cuatro y cinco paraliza la aplicación de la Ley Orgánica de calidad de la educación, obligando a la Comunidad Autónoma a la aplicación de un modelo educativo que no es el establecido con carácter básico por las Cortes Generales en desarrollo del art. 27 CE; se añade que el apartado cinco del precepto pretende, además, modificar convenios celebrados por la Comunidad de Madrid con los centros educativos privados, estableciendo cuál ha de ser su contenido, al margen de la voluntad de las partes de los mismos, en forma tal que se vulneran las competencias de la Comunidad Autónoma en materia de ejecución; la disposición adicional única, al condicionar la aplicación de una serie de reales decretos estatales de naturaleza básica, suspende la aplicación de los decretos autonómicos dictados en su desarrollo, anulando la competencia autonómica de desarrollo legislativo y ejecución y afectando a las normas autonómicas de desarrollo con carácter retroactivo, en contra del principio constitucional de seguridad jurídica; y la disposición final primera se impugna en cuanto es consecuencia lógica de lo anterior, al atribuir carácter básico al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 la Sección Cuarta, de 19 de octubre de 2004, admitió a trámite el conflicto positivo de competencia planteado por la Comunidad de Madrid, acordando dar traslado de las actuaciones al Gobierno de la Nación, por conducto de su Presidente, al objeto de que en el plazo de veinte días, y por medio de la representación procesal que señala el art. 82.2 de la Ley Orgánica del Tribunal Constitucional (LOTC) pudiera personarse en los autos y aportar cuantos documentos y alegaciones considerase convenientes. Se acordó asimismo comunicar la incoación del conflicto a la Sala de lo Contencioso-Administrativo del Tribunal Supremo por si ante la misma estuviera impugnado o se impugnara el referido Real Decreto, en cuyo caso se suspendería el curso del proceso hasta la decisión del conflicto, así como publicar la incoación del conflicto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posterior diligencia de ordenación de la Sección Cuarta, de 3 de noviembre de 2004, habiéndose observado que en el documento relativo al acuerdo de 22 de julio de 2004 del Gobierno de la Comunidad de Madrid, presentado con la demanda del presente conflicto, faltan los folios numerados pares, se acordó conceder un plazo de diez días a la representación procesal del Consejo de Gobierno de la Comunidad de Madrid para la aportación completa de dicho documento. En fecha 5 de noviembre tuvo entrada en el Registro General de este Tribunal escrito del Letrado de la Comunidad Autónoma por el que se aporta el texto íntegro del documento, y en fecha 11 de noviembre, la citada Sección acordó tener por recibido el anterior escrito y la documentación que se acompaña y hacer entrega de copia de los mismos al Gobierno de la Nación por conducto de su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24 de noviembre de 2004 tuvo entrada en este Tribunal escrito de alegaciones del Abogado del Estado en el que solicita se tenga por evacuado el trámite conferido y, en su día, se dicte resolución por la que se declare la titularidad estatal de las competencias controvertidas,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previa, se pone de relieve que el planteamiento del presente conflicto de competencia se lleva a cabo, pese a lo manifestado por el Consejo de Estado en sus dictámenes núms. 1298/2004 y 1482/2004, emitidos sobre el proyecto reglamentario de lo que hoy es el Real Decreto 1318/2004, en contestación a la consulta formulada por la hoy demandante en relación a la aplicación de la citada norma reglamentaria, en ninguno de los cuales puso de manifiesto que la citada norma entrañara vulneración competencial, y cuya doctrina es utilizada por el Abogado del Estado para reforzar las argumentaciones que a lo largo del escrito se expresan. Considera además el escrito que, pese a la delimitación formal de los preceptos objeto del conflicto, tanto en el encabezamiento como en el suplico de la demanda, resulta claro que la pretensión de la parte actora consiste en excluir del mundo jurídico al Real Decreto 1318/2004, que se limita a ser una norma reglamentaria modificadora de otra anterior en la que se integra, el Real Decreto 827/2003, siendo consecuentemente el mismo el objeto de ambas disposiciones reglamentarias: establecer o modificar el calendario de aplicación de determinadas medidas integrantes de la ordenación del sistema educativo contenidas en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objeto del conflicto, alega el Abogado del Estado el incorrecto diseño competencial que la demanda desarrolla, en cuanto desconoce la distribución constitucional de competencias en materia de educación y persigue una pretensión absurda, cual es impedir al Estado el legítimo ejercicio de su potestad reglamentaria, para la que goza, en el supuesto examinado, de habilitación expresa contenida en Ley Orgánica. En lo que respecta a la competencia estatal, teniendo en cuenta que el sistema educativo es único, con independencia de las especialidades curriculares aprobadas por cada Comunidad Autónoma o las especialidades organizativas de éstas, los títulos competenciales que amparan la competencia estatal, y que resultan comunes a la Ley Orgánica de calidad de la educación y a los reales decretos que fijan el calendario, son los recogidos en el art. 149.1.1 y 30 CE, en relación con el art. 27 CE. El marco constitucional resultante de dicho precepto supone una acción constitucional reforzada del principio de igualdad, pues nos encontramos ante las condiciones básicas que garantizan la igualdad en el ejercicio del derecho fundamental a la educación. La competencia asumida por la Comunidad Autónoma de Madrid en el art. 29.1 de su Estatuto de Autonomía, se ciñe al desarrollo legislativo y ejecución, y tiene el referente del art. 149.1.30 CE, en sus dos manifestaciones, ya que de una parte debe respetar la reserva competencial a favor del Estado en materia de títulos y, de otra, desplegarse en el marco de la normativa básica dictada por el Estado en desarrollo del art. 27 CE. Resulta plenamente ajustada a esta distribución competencial la presente normativa reglamentaria del Gobierno de la Nación, fijando el calendario y desarrollando determinados aspectos básicos de la Ley Orgánica de calidad de la educación, debiendo ser a su vez todo este conjunto normativo, objeto de desarrollo y aplicación por las Comunidades Autónomas de forma simultánea y coordinada, pues lo contrario afectaría enormemente al propio sistema educativo español y por supuesto al alumnado.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la norma impugnada tiene carácter básico, en cuanto respeta la doble dimensión, formal y material, de la noción constitucional de bases reiteradamente recogida por la jurisprudencia constitucional. Formalmente, en la medida en que los preceptos del Real Decreto son resultado de una habilitación expresa contenida en la disposición adicional primera de la Ley Orgánica de calidad de la educación, hallándose proclamado expresamente tal carácter en la disposición final primera del Real Decreto; y, materialmente, puesto que si la competencia para la ordenación del sistema educativo es estatal (art. 149.1.30 CE), la competencia normativa para regular el calendario de aplicación de la nueva ordenación del sistema establecido por la Ley Orgánica de calidad de la educación será también estatal. A ello se añade que, conforme a la STC 1/2003, la disconformidad sobrevenida de las disposiciones autonómicas con las nuevas bases en una materia adoptadas por el legislador estatal determina la actual inconstitucionalidad de aquellas disposiciones originariamente respetuosas del orden constitucional de distribución de competencias, lo que obliga a la Comunidad Autónoma a proceder a variar su normativa para adaptarla a ella. Considera el Abogado del Estado que, entenderlo de otra manera, supondría privar al Estado de su potestad de fijar bases o aprobar legislación básica a partir de la primera vez que el legislador postconstitucional hubiera promulgado dicha legislación, salvo que las Comunidades Autónomas no hubieran legislado/ejecutado esa primera legislación básica, lo cual no es constitucionalmente correcto.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no vulnera las competencias autonómicas de desarrollo legislativo y ejecución en materia educativa, puesto que no deroga sino que difiere en el tiempo la aplicación de algunos de los reales decretos dictados con anterioridad por el Estado en desarrollo de la Ley Orgánica, ajustándolos a un nuevo calendario, por lo que tampoco se produce una derogación de la normativa autonómica de desarrollo, pudiendo simplemente ajustarse su entrada en vigor a lo que señala la nueva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supuesta vulneración del principio de seguridad jurídica consagrado en el art. 9.3 y el efecto de retroactividad de las leyes, señala el escrito que la seguridad jurídica postula la exigencia de certeza y previsibilidad del derecho y confianza en la racionalidad del legislador así como viene a prohibir una utópica reversibilidad perfecta que llevaría a desproteger la confianza en el ordenamiento, y el mandato contenido en el art. 2 del Código civil permite que una intervención posterior del legislador pueda suspender, interrumpir o privar de vigencia a una ley, pero sin que se elimine de raíz la entrada en vigor primitiva, es decir, aunque sea posible una intervención legislativa futura que afecte a la vigencia, nunca puede llegar a eliminar la ley anterior. En este sentido el Real Decreto objeto de conflicto no resulta generador de inseguridad jurídica alguna, pues respeta la situación jurídica creada por el calendario previsto en el Real Decreto 827/2003, que se modifica y fija con exactitud los términos temporales que supone el aplazamiento de las medidas a que afecta, quedando salvaguardada la seguridad jurídica al existir una normativa lo suficientemente clara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apreciable la alegación de arbitrariedad administrativa contraria a la prohibición que contiene el art. 9.3 CE, pues las medidas que pretende alcanzar el Real Decreto no resultan abusivas o arbitrarias, dado que la norma no se muestra como desprovista de fundamento, aunque pueda legítimamente discreparse de la concreta solución. Y la imputación de deslealtad constitucional carece de fundamento pues ni el Real Decreto impide la aplicación de la Ley Orgánica de calidad de la educación, sino que se limita a demorar en dos años la aplicación de ciertas medidas en ella contenidas, ni obsta al ejercicio de competencia autonómica alguna, siendo suficiente con que la Comunidad Autónoma proceda a ajustar, únicamente en aquellos aspectos que resulten afectados por la modificación reglamentaria, la entrada en vigor de la normativa dictada en desarrollo del Real Decreto 827/2003 a lo que preceptúa la nueva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examen concreto de los preceptos impugnados, en lo que respecta a lo dispuesto en el artículo único, se reiteran los argumentos generales expuestos, y se efectúa un análisis específico de la alegada vulneración del apartado 5 del artículo único del Real Decreto, considerando el Abogado del Estado, con apoyo en el dictamen emitido por el Consejo de Estado, que el régimen de transformación de dichos conciertos ya aparecía regulado en el Real Decreto 827/2003 y nada se objetó a dicha regulación. La disposición transitoria sexta de la Ley Orgánica de calidad de la educación vincula estas transformaciones con la implantación de las nuevas enseñanzas y ello es lo que hizo el calendario aprobado por el Real Decreto 827/2003 y ahora se mantiene aunque referido, lógicamente, al nuevo año académico de implantación de dichas enseñanzas. Si por norma reglamentaria se puede cambiar el calendario, ello debe afectar automáticamente a la transformación de los conciertos que deben estar vinculados por mandato de la Ley Orgánica de calidad de la educación a la implantación de las correspondientes enseñanzas.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dispuesto en la disposición adicional única, se señala que la misma se destina precisamente a salvar determinadas dudas interpretativas que vinieran a surgir en la aplicación de las diversas normas reglamentarias estatales dictadas en desarrollo de la Ley Orgánica de calidad de la educación para la implantación de las nuevas enseñanzas, condicionando la aplicación futura de lo dispuesto en las mismas a los nuevos plazos establecidos por la norma básica posterior que aplaza la entrada en vigor de las respectivas etapas. Y las objeciones que se formulan a lo dispuesto en la disposición final primera no ponen en cuestión ni la exactitud de los títulos competenciales a cuyo amparo se dicta el Real Decreto, ni la existencia de la habilitación reglamentaria que a favor del Gobierno contiene la disposición adicional primera de la Ley Orgánica de calidad de la educación, dirigiendo exclusivamente su denuncia contra el carácter básico que dicha disposición atribuye al Real Decreto cuestionado, lo que lleva al Abogado del Estado a dar por reproducidos los argumentos ya expuestos en orden a demostrar el carácter básico del Real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9 de mayo de 2006 tuvo entrada en el Registro General de este Tribunal, oficio de la Sala Tercera del Tribunal Supremo, por el que se remite copia del escrito de desistimiento formulado por el Letrado de la Junta de Galicia, en relación con el recurso interpuesto por esta Comunidad Autónoma contra el Real Decreto 1318/2004, así como del Auto de la citada Sala Tercera, por el que se acuerda tener por desistido al Letrado de la Junta de Galicia del recurso interpuesto en nombre de ésta, ordenándose el archivo de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veinticuatro de septiembre de dos mil trece se acordó señalar para deliberación y votación de la presente Sentencia el día veintiséis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Comunidad de Madrid frente al Gobierno de la Nación, en relación con el artículo único, apartados 1, 2, 4 y 5, disposición adicional única y disposición final primera del Real Decreto 1318/2004, de 28 de mayo, por el que se modifica el Real Decreto 827/2003, de 27 de junio, por el que se establece el calendario de aplicación de la nueva ordenación del sistema educativo, establecida por la Ley Orgánica 10/2002, de 23 de diciembre,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 calidad de la educación estableció en su disposición adicional primera que el Gobierno, previa consulta a las Comunidades Autónomas, aprobará el calendario de aplicación de dicha ley orgánica y que éste tendrá un ámbito temporal de cinco años, a partir de la entrada en vigor de la Ley. De conformidad con lo anterior, se dictó el Real Decreto 827/2003, de 27 de junio, por el que se establece el calendario de aplicación de la nueva ordenación del sistema educativo establecido en la Ley Orgánica de calidad de la educación, en el que se fijó un calendario de aplicación que abarca desde las medidas ya iniciadas en el curso académico 2003-2004 hasta las que deben iniciarse en el curso 2007-2008. Para posibilitar esa implantación el Estado dictó además una serie de reales decretos de desarrollo de carácter básico, reguladores de las distintas enseñanzas que, a su vez, fueron objeto de desarrollo por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1318/2004 modifica parcialmente el calendario de aplicación de la Ley Orgánica de calidad de la educación que previamente había sido establecido por el Real Decreto 827/2003, en ejercicio de la habilitación conferida por la disposición adicional primera de la citada Ley Orgánica. El artículo único del Real Decreto aplaza en el tiempo la aplicación de determinadas medidas previstas en el Real Decreto 827/2003 contemplando, en lo fundamental, una demora de dos años —dentro del ámbito temporal máximo de cinco años establecido en la Ley Orgánica de calidad de la educación—, para la aplicación de determinados aspectos del anterior calendario, sin que sean objeto de aplazamiento las medidas previstas en la Ley Orgánica de calidad de la educación que, en virtud del calendario aprobado por el Real Decreto 827/2003, ya habían sido implantadas en el curso 2003-2004; la disposición adicional única establece las reglas temporales de aplicación de los reales decretos dictados por el Estado en desarrollo de la Ley Orgánica de calidad de la educación, y la disposición final primera contiene el título competencial, estableciendo que la norma tiene carácter básico y se dicta al amparo de lo dispuesto en el art. 149.1.1 y 30 CE, en la disposición adicional primera 2 de la Ley Orgánica 8/1985, de 3 de julio, reguladora del derecho a la educación, y en virtud de la habilitación que confiere al Gobierno la Ley Orgánica 10/2002, de 23 de diciembre,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derogación de la disposición que es objeto del presente conflicto, determina que debamos examinar, como cuestión previa al análisis de fondo, los efectos que sobre la presente controversia pueda tener la referida abrogación, dado que, con posterioridad a la regulación que acaba de examinarse, la Ley Orgánica 2/2006, de 3 de mayo, de educación vino a abolir expresamente la Ley Orgánica de calidad de la educación (disposición derogatoria única, apartado 1, d) y el Real Decreto 806/2006, de 30 de junio, por el que se estableció el calendario de aplicación de la nueva ordenación del sistema educativo dispuesto por la Ley Orgánica 2/2006, de 3 de mayo, de educación procedió en su disposición derogatoria única, a derogar, tanto el Real Decreto 827/2003, como el presente Real Decreto 1318/2004.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precisado en la STC 194/2012, de 31 de octubre, FJ 2, “[c]onstatada así la pérdida de vigencia de la norma impugnada, los criterios de nuestra doctrina son claros, tal como los recuerda la STC 99/2012, de 8 de mayo, FJ 2 c): ‘Hay que tener en cuenta que en las controversias de alcance competencial como la que nos ocupa, es necesario apreciar los efectos que tiene sobre el conflicto la entrada en vigor de nueva normativa reguladora de algunos de los aspectos en discusión, aunque no se haya impugnado. Esta operación valorativa deberemos hacerla de acuerdo con lo que nuestra doctrina reitera, esto es, hay que huir de todo automatismo, siendo necesario atender a las circunstancias concurrentes en cada caso, y, ante todo, a la pervivencia de la controversia competencial, esto es, a si la disputa sobre la titularidad competencial sigue o no viva entre las partes (STC 147/1998, FJ 3,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al criterio que se acaba de reproducir, hay que tener en cuenta que en este tipo de procesos promovidos por causa de vulneración del orden constitucional de competencias tenemos establecido que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[por todas, STC 134/2011, de 20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aspecto central de la presente controversia se centra en dilucidar si la adopción con carácter básico de una medida de aplicación diferida de la legislación básica estatal que ya ha sido objeto de desarrollo por la Comunidad Autónoma produce un vaciamiento de las competencias de desarrollo legislativo y ejecución atribuidas a la misma. Planteada la cuestión en estos términos, la derogación del Real Decreto objeto del conflicto no afecta a la disputa competencial de fondo que, en consecuencia, sigue viva, por lo que procede el pronunciamiento sobre la misma, no así sobre la alegada vulneración de los principios constitucionales de seguridad jurídica e interdicción de la arbitrariedad, que se contemplan en el art. 9.3 CE ya que no constituye, en sentido estricto, objeto propio del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con carácter previo, y con el fin de centrar adecuadamente el objeto y alcance de la presente impugnación, conviene subrayar que ambas partes coinciden en el encuadramiento competencial de la norma recurrida, que se inserta en el ámbito de las competencias estatales en materia educativa contempladas en el art. 149.1.30 CE. La Comunidad Autónoma no ha puesto en cuestión la competencia del Gobierno para aprobar mediante una norma reglamentaria de carácter básico, el calendario de aplicación de la Ley Orgánica de calidad de la educación, habida cuenta de que la citada aprobación ya se produjo en virtud del Real Decreto 827/2003, que no ha sido impugnado (como tampoco lo fueron en su momento las sucesivas modificaciones del Real Decreto 986/1991, de 14 de junio, por el que se aprobó el calendario de aplicación de la Ley Orgánica 1/1990, de 3 de octubre, de ordenación general del sistema educativo); se cuestiona sin embargo la competencia del Gobierno para modificar parcialmente dicho calendario mediante una norma de idéntica naturaleza, que participa de los mismos fundamentos y se ampara en idénticos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impugnación formulada, si bien se dirige contra determinados preceptos del Real Decreto 1318/2004, se sustenta en una argumentación de carácter general, cuya finalidad no explicitada no es otra que la expulsión de la norma del ordenamiento jurídico. El examen del presente conflicto ha de partir del análisis de esa genérica argumentación, que se concreta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 lo dispuesto en el art. 149.1. 1 y 30 CE, por carecer la norma reglamentaria del carácter de norma básica, tanto desde la perspectiva formal como material. En cuanto a la primera, porque no tiene por objeto establecer el marco de una política global que permita el desarrollo de una política propia por la Comunidad Autónoma, y, respecto a la segunda, porque no estamos ante una norma reglamentaria dictada en ejecución o como complemento de una ley básica, sino con la finalidad de suspender la aplicación de la misma y paralizar la normativa autonómica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 las competencias autonómicas de desarrollo legislativo y ejecución de las bases estatales en materia educativa (art. 29.1 del Estatuto de Autonomía de Castilla-La Mancha) por entender que la modificación del calendario de aplicación de las medidas previstas en la Ley Orgánica de calidad de la educación, consistente en el alargamiento de los plazos inicialmente previstos para la puesta en práctica de determinadas medidas contempladas en la ley básica estatal, viene a privar de efectos a la normativa autonómica ya dictada en desarrollo de las bases estatales, impidiendo su aplicación y dando lugar a un vaciamiento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conexión con lo anterior, se estima que el real decreto objeto del conflicto viene a incidir en la normativa legal básica, no como complemento de la ley para posibilitar su mejor aplicación, sino de una manera sorpresiva para bloquear la aplicación de las bases aprobadas mediante ley orgánica en virtud de los dispuesto en los arts. 27, 81 y 149.1.30 CE y de las normas autonómicas de desarrollo de las mismas, por lo que tiene carácter arbitrario y genera inseguridad jurídica al mantener el Gobierno una indefinición absoluta del modelo educativo a aplicar, lo que determina la infracción de los principios de seguridad jurídica e interdicción de arbitrariedad regulados en el art. 9.3 CE, así como el principio de lealtad constitucional, en su vertiente administrativa. La norma produce además efectos retroactivos, en contra de lo dispuesto en el art. 2.3 del Código civil, al obligar a la Comunidad Autónoma a aplicar una normativa derogada que no permite el necesario complemento autonómico que, en materia educativa, le atribuye el art. 29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por el contrario, que la disposición controvertida se encuadra en los títulos competenciales previstos en el art. 149.1.1 y 30 del texto constitucional y tiene carácter básico en cuanto respeta la doble dimensión, formal y material de la noción constitucional de bases; respeta las competencias autonómicas de desarrollo legislativo y ejecución en materia educativa, puesto que se limita a diferir en el tiempo la aplicación práctica de las normas autonómicas dictadas en desarrollo y ejecución de las bases estatales, y no tiene carácter arbitrario ni es contraria a los principios de seguridad jurídica o a la lealtad constitucional, pues respeta la situación jurídica creada por el calendario previsto en el Real Decreto 827/2003, fijando con precisión los términos materiales y temporales que supone el aplazamiento de las medidas a las que afecta.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en el análisis de lo alegado por la Comunidad Autónoma, que hemos expuesto en el apartado a) del fundamento anterior, debe señalarse que los títulos competenciales en que se ampara la competencia del Estado para regular esta materia, de conformidad con lo señalado tanto en la Ley Orgánica de calidad de la educación como en los reales decretos que fijan y modifican el calendario aplicativo de la misma, son los recogidos en los apartados 1 y 30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señaló la STC 184/2012, de 17 de octubre, FJ 3, con cita de la STC 77/1985, de 27 de junio, FJ 15, “las competencias estatales en materia educativa derivan sobre todo de lo dispuesto en los apartados 1 y 30 del art. 149.1 de la CE. De ello resulta que, por un lado, la regulación de las condiciones de obtención, expedición y homologación de títulos académicos y profesionales como competencia del Estado, según el art. 149.1.30 de la CE, supone la reserva al mismo de toda la función normativa en relación con dicho sector y, en segundo lugar, que la competencia estatal en relación con ‘las normas básicas para el desarrollo del art. 27 de la Constitución’ a que se refiere el mismo art. 149.1.30 de la CE debe entenderse en el sentido de que corresponde al Estado —en la acepción del mismo que venimos utilizando— la función de definir los principios normativos generales y uniformes de ordenación de las materias enunciadas en tal art. 27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con carácter básico de esos principios generales de desarrollo del derecho fundamental a la educación, corresponde en exclusiva al legislador orgánico, en virtud de lo previsto en los arts. 81, 27 y 149.1.30 CE, y se materializó, en el presente caso, en la aprobación de la Ley Orgánica de calidad de la educación; y la Ley Orgánica, en su disposición adicional primera, efectúa una llamada expresa al reglamento para la regulación de un aspecto concreto de desarrollo de la misma, cual es la aprobación del calendario de entrada en vigor de determinadas medidas en ella previstas. Este Tribunal ha tenido ocasión de pronunciarse en reiteradas ocasiones sobre la adecuación constitucional de este tipo de previsiones, señalando —por lo que se refiere en concreto a las normas de desarrollo del art. 27 CE—, que “la posibilidad constitucional de una tal relación, en la que el Reglamento es llamado por la ley para integrar de diverso modo sus mandatos, no queda excluida en el caso de las reservas a la Ley orgánica presentes en el art. 81.1 y en otros preceptos de la CE, y siempre, como es claro y exigible para cualquier clase de reservas, que la remisión al Reglamento no suponga deferir a la normación del Gobierno el objeto mismo reservado, que es el ´desarrollo´ de un derecho fundamental en el caso que ahora consideramos. Cuando este ´desarrollo´ lo haya realizado cumplidamente el legislador como sucede en el presente proyecto de Ley orgánica, la remisión al reglamento no será, sólo por ello, inconstitucional, y hasta ha de decidirse que esa misma remisión resultará, en muchos casos, debida y obligada por la naturaleza de las cosas, pues no hay Ley en la que se pueda dar entrada a todos los problemas imaginables, muchos de los cuales podrán tener solución particular y derivada en normas reglamentarias.” (STC 77/1985, de 27 de junio,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carácter básico, este Tribunal también ha indicado que “[d]esde la perspectiva material, ya hemos advertido que la normativa básica que ha de establecer el Estado en el ámbito educativo cumple (STC 77/1985, FJ 15, citada en la STC 111/2012, FJ 5) la función de ‘definir los principios normativos y generales y uniformes de ordenación de las materias enunciadas en tal art. 27 de la CE’, lo que es plenamente coherente con la finalidad material de las bases en el sentido de asegurar (STC 14/2004, de 13 de febrero, FJ 11) ‘una orientación unitaria y dotada de cierta estabilidad en todo aquello que el legislador considera en cada momento aspectos esenciales de dicho sector material (STC 223/2000, de 21 de septiembre, FJ 6, con cita de las SSTC 1/1982, de 28 de enero, 48/1988, de 2 de marzo, 147/1991, de 4 de julio, y 197/1996, de 28 de noviembre)’. Por su parte, respecto a los requisitos formales de las normas básicas, este Tribunal ha recordado (STC 31/2010, de 28 de junio, FJ 60) que, si bien su definición legal es “el contenido que mejor se acomoda a la función estructural y homogeneizadora de las bases y ésta la forma normativa que, por razones de estabilidad y certeza, le resulta más adecuada (por todas, STC 69/1988, de 19 de abril), no lo es menos que también es posible predicar el carácter básico de normas reglamentarias y de actos de ejecución del Estado (STC 235/1999, de 16 de diciembre), y son factibles en las bases un alcance diferente en función del subsector de la materia sobre la que se proyecten e incluso sobre el territorio (SSTC 50/1990, de 26 de marzo y 147/1991, de 4 de julio, respectivamente). Y ello no como pura excepción al criterio que para el art. 111 EAC constituye la regla de principio (base principial o de mínimo normativo, formalizada como ley), sino como elementos de la definición del contenido y alcance de la competencia atribuida al Estado cuando éste es el titular de la potestad de dictar las bases de la disciplina de una materia determinada.” (STC 184/2012,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lo que al ámbito educativo respecta, ya en la STC 77/1985 admitimos tal posibilidad, estimando que la regulación reglamentaria de materias básicas por parte del Gobierno ‘resultaría acorde con los preceptos constitucionales si, primeramente, resultara de una habilitación legal, y, en segundo lugar, si su rango reglamentario viniera justificado por tratarse de materias cuya naturaleza exigiera un tratamiento para el que las normas legales resultaran inadecuadas por sus mismas características’ (FJ 15)” (STC 184/2012,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la anterior doctrina al supuesto que nos ocupa, cabe afirmar que la habilitación expresa contenida en la disposición adicional primera de la Ley Orgánica de calidad de la educación al desarrollo reglamentario, para la aprobación del calendario de aplicación de las medidas previstas en la misma, otorga la suficiente cobertura formal a los reales decretos, tanto de aprobación inicial como de modificación posterior del citado calendario aplicativo; siendo también claro, desde una perspectiva material, que tales normas se integran sin dificultad en el ámbito definido por la jurisprudencia constitucional, en cuanto no suponen un traslado global o sustancial del contenido orgánico al desarrollo reglamentario sino que éste se constriñe a un aspecto concreto, cual es la fijación y posterior ampliación, de unos plazos temporales que permitan la aplicación gradual de las reformas educativas que son objeto de la regulación por ley orgánica. Las previsiones relativas al calendario aplicativo de la ley constituyen pues una medida complementaria de carácter técnico dirigida a garantizar la uniformidad temporal y, con ello, la coordinación en la aplicación de la ley, y carecen de incidencia en el contenido sustantivo o nuclear básico contemplado en la ley orgánica, por lo que encuentran adecuado amparo en las previsiones del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fijación de un criterio temporal homogéneo en la aplicación de la normativa orgánica de desarrollo del art. 27 CE viene a asegurar, además, una ordenación unitaria del nuevo sistema educativo, evitando divergencias temporales en su implantación que afecten negativamente a las condiciones de ejercicio del mencionado derecho fundamental en las distintas partes del territorio, razón por la cual los reales decretos participan del objetivo de afianzar “las condiciones básicas que garanticen la igualdad de todos los españoles en el ejercicio de sus derechos y deberes constitucionales” lo que justifica la apelación a lo dispuesto en el art. 149.1.1 del texto constitucional, que constituye un instrumento fundamental para garantizar la homogeneidad en el ejercicio de los derechos en todo el territorio nacional (SSTC 64/1989, de 6 de abril,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alega por la Comunidad Autónoma [tal y como expusimos en el apartado b) del fundamento jurídico 4] la vulneración de sus competencias de desarrollo legislativo y ejecución en materia de enseñanza, por considerar que el alargamiento de los plazos inicialmente previstos para la aplicación de las medidas contempladas en la Ley Orgánica de calidad de la educación, priva de efectos a la normativa autonómica de desarrollo ya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impugnado modifica parcialmente el calendario previsto en el Real Decreto 827/2003 para la implantación de determinadas medidas previstas en la Ley Orgánica de calidad de la educación, modificación que, en términos generales se limita a diferir hasta los años 2006-2007 y 2007-2008, la aplicación de determinadas medidas previstas para los años 2004-2005, 2005-2006 y 2006-2007, respetando en todo caso el plazo de cinco años previsto en la Ley Orgánica de calidad de la educación para su efectiva implantación. La norma que se examina limita su objeto a la mera prolongación en el tiempo de la entrada en vigor de determinadas medidas de ordenación educativa previstas en el calendario inicial y, en consecuencia, produce como único efecto una demora temporal en la aplicación efectiva de las normas autonómicas dictadas en desarrollo de las bases estatales. Pero esa prolongación temporal carece per se de potencialidad suficiente para alterar o modificar el substratum competencial autonómico, pues no afecta al contenido de las normas autonómicas dictadas en desarrollo de las bases estatales. Habida cuenta de que el marco básico estatal no resulta alterado, la normativa autonómica dictada en su desarrollo no precisará tampoco necesariamente de modificación alguna, ni se produce una “inconstitucionalidad sobrevenida” de la misma, —como podría acaecer en el supuesto de modificación de las normas básicas estatales—, por lo que dicha normativa autonómica podrá ser aplicada en los nuevos plazos temporales previstos, sin necesidad de que haya de procederse a su modificación, razón por la que no cabe afirmar que se haya producido una vulneración —entendida como vaciamiento, perturbación o menoscabo— de la competencia de desarrollo legislativo y ejecución prevista en el art. 29.1 del Estatuto de Autonomía, como consecuencia de la simple demora temporal en su efectiva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competencia del Estado para la modificación del citado calendario aplicativo, baste decir que la promotora del conflicto reconoce expresamente que el Estado puede modificar su normativa básica, obligando a las Comunidades Autónomas a adecuar sus normas de desarrollo, pero considera a continuación que esa posibilidad está vedada cuando dicha modificación impida la aplicación de las normas autonómicas acordes con esa legislación básica. El argumento no puede ser estimado pues corresponde en todo caso al Estado la facultad para fijar, y en su caso, modificar las condiciones y requisitos de vigencia y aplicación de sus propias normas y, en este supuesto, los plazos para la efectiva vigencia de las medidas básicas que modifican la ordenación del sistema educativo, siendo en este caso el Gobierno el que, en legítimo ejercicio de la habilitación contenida en la disposición adicional primera de la Ley Orgánica de calidad de la educación, ha hecho uso de la potestad reglamentaria básica para modificar el plazo de entrada en vigor de determinadas medidas previstas en el anterior calendario, por lo que son trasladables a este supuesto las consideraciones contenidas en la STC 46/1990, de 15 de marzo, FJ 4: “nunca un legislador autonómico puede disponer nada acerca del ámbito legislativo propio del legislador estatal, ni puede decir nada sobre el momento de entrada en vigor de las leyes del Estado”. Las competencias autonómicas no pueden dejar de atemperarse a la disciplina establecida por el Estado en el ejercicio de sus competencias propias, y la previa existencia de una normativa autonómica en una materia “no invalida el carácter básico de este último en el extremo examinado, con las consecuencias correspondientes para las normas de todas la Comunidades Autónomas, en cuanto a su necesaria adaptación a la nueva legislación básica” (SSTC 158/2011, de 19 de octubre, FJ 8 y 207/2011, de 20 de diciembre, FJ 5). Entender lo contrario supondría, como afirma la Abogacía del Estado, privar al Estado de su potestad para fijar bases o aprobar legislación básica a partir de la primera vez que el legislador postconstitucional hubiera promulgado dicha legislación, salvo que las Comunidades Autónomas no hubieran legislado/ejecutado esa primera legislación básica, lo que llevaría a una petrificación del ejercicio de la competencia estatal incompatible con el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Efectuado el análisis de los argumentos generales que fundamentan el presente conflicto positivo de competencias, y que trascienden a cada uno de los concretos preceptos que son objeto de la presente impugnación, procede, no obstante, examinar el contenido concreto de los diferentes preceptos recurridos y su adecuación al marco competencial que acaba de exponerse.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se impugnan los apartados 1, 2, 4 y 5 del artículo único del Real Decreto, en los que se establece la modificación del calendario previamente aprobado y se difiere en dos años la aplicación de determinadas medidas previstas en la Ley Orgánica de calidad de la educación. Como ya se ha señalado, la técnica empleada es la mera prolongación temporal por remisión a la regulación efectuada en el Real Decreto 827/2003, por lo que estos apartados no incorporan una regulación material sustantiva propia, sino que se mueven en su mismo ámbito, y participan de la misma habilitación competencial de la norma que parcialmente modifican y que no ha sido en ningún momento cuestionada, a lo que debe añadirse que los mismos se desenvuelven en el ámbito temporal previsto en la Ley Orgánica habilitadora, pues la disposición adicional primera de la Ley Orgánica de calidad de la educación establece un plazo de cinco años para su efectiva entrada en vigor (de 14 de enero de 2003 a 14 de enero de 2008) y el plazo máximo de implantación de las medidas que se contemplan en estos apartados se fija en el curso académico 2007-2008, por lo que no se produce extralimitación en relación con lo señalado en la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5 del artículo único, tras señalar que “[s]olo las Administraciones educativas que hubieran anticipado al curso 2003-2004 la implantación de la educación preescolar podrán realizar dicha implantación en cursos posteriores”, añade que “[e]n este supuesto, los posibles conciertos, convenios o subvenciones aplicables a los centros de primer ciclo de educación infantil se referirán a las enseñanzas de educación preescolar”. En relación a este inciso, la recurrente estima que a través del mismo el Estado se atribuye la función de especificar el contenido de los conciertos educativos suscritos por la Comunidad de Madrid con los centros privados, lo que a su juicio supone una invasión de los actos de ejecución realizados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contenida en el mencionado precepto tiene su origen en lo señalado por la disposición transitoria sexta de la Ley Orgánica de calidad de la educación, a tenor de la cual “los conciertos, convenios o subvenciones aplicables a los centros de primer ciclo de educación infantil o a establecimientos con autorización o licencia para atender a niños hasta tres años se referirán a las enseñanzas de educación preescolar, una vez se implanten estas enseñanzas”, cuya constitucionalidad quedó afirmada en la STC 184/2012, de 17 de octubre, FJ 5 c). A su vez, el artículo 15.1 del Real Decreto 827/2003 establece que “en el año académico 2004-2005, los conciertos, convenios o subvenciones aplicables a los centros de primer ciclo de educación infantil se referirán a las enseñanzas de educación preescolar”. En este contexto, el Real Decreto 1318/2004, en el punto 1 de su artículo único dispone que queda diferida al año académico 2006-2007 la aplicación de las medidas previstas para el año 2004-2005 en el art. 15.1 —entre otros— del Real Decreto 827/2003.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 calidad de la educación vincula pues automáticamente la transformación de los conciertos a la implantación de las nuevas enseñanzas, de donde deriva como consecuencia lógica que si se admite la legitimidad del Real Decreto cuestionado para modificar el calendario de implantación de la enseñanza de educación preescolar, ha de admitirse también que dicha modificación afecta automáticamente a la transformación de los convenios, conciertos y subvenciones, a ella vinculados por prescripción expresa de la norma estatal básica. El precepto cuestionado se limita, además, en este punto a respetar la situación previa creada por el Real Decreto de aprobación del calendario, que ya contemplaba esa transformación, limitándose de nuevo la presente disposición a diferirla a un curso académico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 objeto de impugnación la disposición adicional única, en la que se viene a disponer que los reales decretos de desarrollo de la Ley Orgánica, a través de los cuales se produce la implantación de las nuevas enseñanzas (Real Decreto 828/2003 de educación preescolar; Real Decreto 829/2003, de educación infantil; Real Decreto. 830/2003 de educación primaria; Real Decreto 831/2003, de educación secundaria obligatoria y Real Decreto 832/2003, de bachillerato) quedan condicionados en su aplicación a los nuevos plazos establecidos en la norma para la entrada en vigor de las etapas respectivas, dejando a salvo las medidas sobre evaluación, promoción y obtención del título de graduado escolar en educación secundaria obligatoria, anticipadas y ya en vigor conforme a lo establecido en la disposición adicional primera del Real Decreto 827/2003. En relación con ello, considera la Comunidad Autónoma que al condicionarse la aplicación de los reales decretos estatales, se suspende la aplicación de los decretos autonómicos dictados en su desarrollo, anulando así la competencia autonómica de desarrollo legislativo y ejecución tanto de la normativa básica estatal como de su propia normativa y afectando además a esos decretos autonómicos con carácter retroactivo. Se reiteran pues en este punto los argumentos ya utilizados con anterioridad, por lo que pueden darse por reproducidas las consideraciones expuestas en los fundamentos anteriores, dado que esta disposición no añade nada a los que se deriva de la regulación efectuada en el artículo único, limitándose a dejar constancia de lo que no es sino una consecuencia directa y necesaria, pues si se aplaza la aplicación de determinadas medidas previstas en la Ley Orgánica, se condiciona necesariamente la aplicación de lo dispuesto en los reales decretos que las contemplan, que deberán ajustarse a los nuevos plazos establecidos, lo que a su vez aplaza temporalmente y en idénticos términos las normas autonómicas dictadas en desarrollo de esos reales decretos.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disposición final primera, en uso de la habilitación contemplada en la Ley Orgánica y reproduciendo literalmente lo señalado en idéntica disposición del Real Decreto 827/2003, se limita a recoger los títulos competenciales que amparan esta modificación parcial del calendario, declaración expresa que hace efectivo el carácter estructural de la noción constitucional de bases y las propias exigencias de certidumbre jurídica, al “dotar de una determinación cierta y estable a los ámbitos respectivos de ordenación de las materias en las que concurren y se articulan las competencias básicas estatales y las legislativas y reglamentarias autonómicas” [SSTC 1/2003, de 16 de enero, FJ 8 y 37/2002, de 14 de febrero, FJ 9; y en similar sentido SSTC 1/1982, de 28 de enero, FJ 1 y 197/96, de 28 de noviembre, FJ 5 b) entre otras], sin que la argumentación utilizada por la Comunidad Autónoma concrete los motivos que determinan la impugnación del precepto, salvo por conexión y como consecuencia de la impugnación referida al conjunto de la norma, por lo que también aquí procede dar por reproducidas las consideraciones expuestas en los anteriores fundamentos.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