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septiembre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17 de diciembre de 2012, el Procurador de los Tribunales don Jacobo Gandarillas Martos, en nombre y representación de doña Maria Elena Sáinz Gutiérrez, interpuso demanda de amparo contra Sentencia de la Sección Cuarta de la Sala de lo Contencioso-Administrativo del Tribunal Supremo en recurso de casación núm. 5048-2011, contra la dictada por la Sección Segunda de la Sala de igual orden del Tribunal Superior de Justicia de la Comunidad Valenciana en recurso núm. 1693-2005.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17 de julio de 2013, el Magistrado Excmo. Sr. don Santiago Martínez-Vares García manifestó su voluntad de abstenerse en el presente recurso de amparo y todas sus incidencias, por entender que concurría la causa establecida en el art.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7055-2012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nueve de septiembre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