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la Sala Segunda del Tribunal Supremo en recurso de casación 1929-2012 contra los dictados por la Sección Primera de la Sala de lo Penal de la Audiencia Nacional en ejecutoria 8-1997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8 de julio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el Auto de 6 de julio de 2012, en la ejecutoria 8-1997, de la que trae causa la resolución impugnada en el recurso de amparo 1759-2013.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la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del Pleno de la Sala de lo Penal de la Audiencia Nacional que dictó el Auto de 6 de julio de 2012, en la ejecutoria 8-1997, de la que trae causa la resolución impugnada en el recurso de amparo 1759-2013.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 1759-2013,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