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19 de noviembre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30 de noviembre de 2012, el Abogado del Estado, en nombre del Presidente del Gobierno, interpuso recurso de inconstitucionalidad contra los arts. 59, 64.4 y apartado 7 de la disposición adicional sexta de la Ley 3/2012, de 22 de febrero, de modificación del texto refundido de la Ley de urbanismo de Cataluña, aprobado por el Decreto Legislativo 1/2010, de 3 de agosto.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los preceptos impugnados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diciembre de 2012, el Pleno del Tribunal Constitucional, a propuesta de la Sección Cuarta, acordó admitir a trámite el recurso de inconstitucionalidad y dar traslado de la demanda y documentos presentados, conforme establece el art. 34 de la Ley Orgánica del Tribunal Constitucional (LOTC), al Congreso de los Diputados y al Senado, así como a la Generalitat de Cataluña y al Parlamento catalán,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—30 de noviembre de 2012— para las partes del proceso y desde el día en que aparezca publicada la suspensión en el “Boletín Oficial del Estado” para los terceros, lo que se comunicó a los Presidentes de la Generalitat de Cataluña y del Parlamento de Cataluña. Por último, también se ordenó publicar la incoación del recurso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19 de diciembre de 2012, el Presidente del Senado comunicó la personación de la Cámara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Congreso de los Diputados, mediante escrito registrado el día 20 de diciembre de 2012, comunicó que la Mesa de la Cámara había acordado dar por personada a la Cámara en este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Abogada de la Generalitat de Cataluña, en representación y defensa de su Gobierno, cumplimentó el trámite de alegaciones mediante escrito registrado el 4 de enero de 2013, en el que solicita la desestimación del recurso de inconstitucionalidad. En el primer otrosí, se solicita, asimismo, el levantamiento anticipado de la suspensión que pesa sobre los preceptos impugnados, señalando las razones que sustentan tal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8 de enero de 2013, el Letrado del Parlamento de Cataluña, en nombre y representación de este, comparece ante este Tribunal solicitando la desestimación íntegra del recurso de inconstitucionalidad y el levantamiento de la suspensión de los artículos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9 de enero de 2013, el Pleno acordó dar traslado al Abogado del Estado de los escritos presentados el 4 y el 8 de enero de 2013 por la Abogada de la Generalitat de Cataluña y por el Letrado del Parlamento de Cataluña, respectivamente, en los que se interesa el levantamiento de la suspensión de los preceptos objeto del presente recurso, concediéndose un plazo de cinco días para que expusiera lo que estimase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en este Tribunal el 18 de enero de 2013, formuló sus alegaciones interesando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del Tribunal Constitucional por ATC 80/2013, de 9 de abril, acordó levantar la suspensión del apartado 7 de la disposición adicional sexta de la Ley 3/2012, de 22 de febrero, de modificación del texto refundido de la Ley de urbanismo de Cataluña aprobado por el Decreto Legislativo 1/2010, de 3 de agosto, así como de la nueva redacción dada al art. 167 de este texto refundido por el art. 59 de la misma Ley 3/2012, salvo en el inciso de su apartado 1 “para generar actividad económica en áreas deprimidas”, que se mantiene. Asimismo, ordenó mantener la suspensión del inciso “para generar actividad económica en áreas deprimidas” del apartado 1 del art. 167 del texto refundido de la Ley de urbanismo de Cataluña, en la nueva redacción dada por el art. 59 de la Ley 3/2012, así como del nuevo apartado 5 del art. 187 de este texto refundido introducido por el apartado 4 del art. 64 de la Ley 3/2012,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en la sede de este Tribunal el 17 de julio de 2013, la Abogada de la Generalitat de Cataluña, en representación y defensa de su Gobierno, solicitó el levantamiento de la suspensión del apartado 4 del art. 64 de la Ley 3/2012, de 22 de febrero, señalando al respecto que con posterioridad al ATC 80/2013, de 9 de abril, se ha aprobado la Ley 8/2013, de 26 de junio, de rehabilitación, regeneración y renovación urbanas, que ha alterado el marco normativo tomado en consideración por este Tribunal Constitucional para mantener la suspensión cautelar del referido apartado 4 del art. 64 de la Ley 3/2012,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señalar las razones por las cuales se decide el mantenimiento de la suspensión en el citado ATC 80/2013, alega la Abogada de la Generalitat de Cataluña que la nueva regulación estatal modifica el régimen de intervención de la primera ocupación y utilización de los edificios, determinando que las Comunidades Autónomas pueden someter tales intervenciones a simple comunicación previa, tal como dispone el apartado 4 del art. 64 de la Ley 3/2012, cuya vigencia se halla suspendida por el indicado ATC 80/2013. A su vez, la Ley 8/2013, de 26 de junio, ha derogado el art. 23 del Real Decreto-ley 8/2011, cuyo apartado 1 e) sometía a acto expreso de conformidad y correlativo silencio negativo la primera ocupación de las construcciones y que fue tomado en consideración por el citado Auto para prorrogar la suspensión del apartado 4 del art. 64 de la Ley 3/2012. A ello se añade que la disposición final duodécima, apartado 5, de la Ley 8/2013, de 26 de junio, ha dado nueva redacción al art. 9 de la Ley 8/2007, de 28 de mayo, de suelo, texto refundido aprobado por el Real Decreto Legislativo 2/2008, de 20 de junio. La nueva redacción del citado artículo incorpora en sus apartados 7 y 8 gran parte de la regulación establecida en el derogado art. 23 del Real Decreto-ley 8/2011, pero no incluye entre las actuaciones que según el apartado 8 se hallan sujetas a acto expreso de conformidad y al régimen del silencio negativo la primera ocupación de las edificaciones, que sí se contemplaba, en cambio, en el artículo 23.1, letra e), del citado Real Decreto-ley 8/2011. El precepto incluye, además, un nuevo apartado 9, que expresamente admite que las legislaciones autonómicas en materia de ordenación territorial y urbanismo puedan someter la primera ocupación y utilización de los edificios a comunicación previa o a declaración responsable, atribuyendo a la Administración receptora de tales documentos la responsabilidad por los perjuicios causados a terceros cuando en el plazo de seis meses desde su recepción no adopte las medidas precisas para impedir las ocupaciones o utilizaciones que no cumplan los requisitos previstos legalmente y estableciendo también deberes de inscripción en el Registro de la Propiedad, como medidas de salvaguarda de la seguridad jurídica y de los intereses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todo lo dicho, considera la representación procesal del Gobierno de la Generalitat de Cataluña que la aplicación del apartado 4 del art. 64 de la Ley 3/2012 no ocasiona perjuicios para los intereses públicos o particulares de imposible o difícil reparación que justifiquen mantener la suspensión de su vigencia. Aun manteniéndose la discrepancia competencial, el cambio operado en la legislación estatal del suelo determina que no exista en la actualidad contradicción alguna entre la regulación estatal y la autonómica, relativa al régimen de intervención de los actos de primera ocupación y utilización de los edificios.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22 de julio de 2013, el Pleno del Tribunal Constitucional acordó dar traslado al Abogado del Estado y a la representación legal del Parlamento de Cataluña del escrito presentado por la Abogada de la Generalitat de Cataluña, concediéndoles un plazo de cinco días para presentar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Abogado del Estado, en la representación que legalmente ostenta, presentó escrito registrado en este Tribunal el día 30 de julio de 2013, cuyas alegaciones se exponen sintéticamente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las razones que sustentaron el mantenimiento de la suspensión del apartado 4 del art. 64 de la Ley 3/2012 en el ATC 80/2013, la redacción del nuevo apartado 5 del art. 187 del texto refundido de la Ley de urbanismo de Cataluña resultaba contradictoria con el Real Decreto-ley 8/2011, de 1 de julio, atentando contra la finalidad misma perseguida por la medida básica estatal contenida en el art. 23 del citado Real Decreto-ley, que sometía a acto expreso de conformidad y correlativo silencio negativo, la primera ocupación de las construcciones [apartado 1 e)], en tanto que la norma autonómica requería exclusivamente la comunicación previa al ayuntamiento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la entrada en vigor de la Ley 8/2013, de 26 de junio (el 28 de junio de 2013), queda derogado el art. 23 del Real Decreto-ley 8/2011. Asimismo, la disposición final duodécima de la Ley 8/2013 modifica el texto refundido de la Ley de suelo, aprobado por el Real Decreto Legislativo 2/2008, de 20 de junio. Concretamente, su apartado cinco da nueva redacción al art. 9 de la Ley de suelo, incorporando en sus apartados 7, 8 y 9 un régimen normativo que deja de incluir la primera ocupación de las edificaciones entre los actos que se hallan sujetos a acto expreso de conformidad y al régimen del silencio negativo y viene a admitir expresamente que las legislaciones autonómicas en materia de ordenación territorial y urbanismo puedan someter la primera ocupación y utilización de los edificios a comunicación previa o a declaración responsable.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refiere el Abogado del Estado al informe emitido en relación con la solicitud de levantamiento de la suspensión por la Subdirección General de Urbanismo del Ministerio de Fomento, en el cual se señala que, actualmente, el art. 64.4 de la Ley 3/2012 es compatible con la legislación estatal en su nueva redacción dada por la Ley 8/2013 al art. 9.9 del texto refundido de la Ley de suelo. De acuerdo con lo dispuesto en este artículo, se señala que no existe impedimento jurídico para acceder al levantamiento de la suspensión de la vigencia y aplicación del mencionado artículo autonómico, por lo que no procede oponerse a la solicitud formulada al respecto por la representación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Letrado del Parlamento de Cataluña, en nombre y representación de este, presentó sus alegaciones en escrito registrado en este Tribunal el 2 de agosto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igual que hicieran la Abogada de la Generalitat de Cataluña y el Abogado del Estado, comienza el Letrado del Parlamento catalán señalando las razones que llevaron al mantenimiento de la suspensión de la vigencia del apartado 4 del art. 64 de la Ley 3/2012, de 22 de febrero, en el ATC 80/2013. Se refiere, a continuación, a las modificaciones legales ya mencionadas en los apartados anteriores de estos antecedentes, poniendo de manifiesto que las mismas implican la desaparición de la base normativa que fundamentaba la posición del Abogado del Estado y que fue acogida en el citado ATC 80/2013. Incluso, tales modificaciones podrían suponer —en su opinión— la pérdida sobrevenida de la causa del recurso de inconstitucionalidad por lo que respecta al nuevo apartado 5 del art. 187 del texto refundido de la Ley de urbanismo de Cataluña, introducido por el apartado 4 del art. 64 de la Ley 3/2012,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esta representación procesal se adhiere a la petición formulada por la Abogada de la Generalitat de Cataluña en el escrito en el que interesa el levantamiento de la suspensión del apartado 4 del art. 64 de la Ley 3/2012, de 22 de febrero.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al apartado 4 del art. 64 de la Ley 3/2012, de 22 de febrero, de modificación del texto refundido de la Ley de urbanismo de Cataluña aprobado por el Decreto Legislativo 1/2010, de 3 de agosto, cuya aplicación fue suspendida como consecuencia de la invocación del art. 161.2 CE, al promoverse el recurso de inconstitucionalidad contra el mismo por el Presidente del Gobierno.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Habiéndose solicitado por la representación procesal del Gobierno de la Generalitat de Cataluña el levantamiento de la suspensión, entre otros, del citado apartado 4 del artículo 64 de la Ley 3/2012, este Tribunal, en lo que respecta a este precepto, decidió en el ATC 80/2013, de 9 de abril, mantener la suspensión de su vigencia.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Gobierno de la Generalitat de Cataluña, en representación y defensa de su Gobierno, solicita ahora el levantamiento de la suspensión del precepto, señalando que, con posterioridad al ATC 80/2013, se ha aprobado la Ley 8/2013, de 26 de junio, de rehabilitación, regeneración y renovación urbanas, lo que ha alterado el marco normativo tomado en consideración en la señalada resolución de este Tribunal a la hora de mantener la suspensión cautelar de su vigencia.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64.4 fue recurrido por invadir las competencias estatales ex art. 149.1.18 CE, al eliminar la necesidad de acto expreso de conformidad, aprobación o autorización (con régimen de silencio negativo) que la legislación estatal exigía para la primera utilización y ocupación de los edificios y construcciones (art. 23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sustituyéndolo por una mera comunicación previa al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modificación legislativa que da origen a la petición que actualmente plantea la Generalitat de Cataluña, la Ley 8/2013, de 26 de junio, muda el régimen de intervención de la primera ocupación y utilización de los edificios, determinando que las Comunidades Autónomas pueden someter tales intervenciones a simple comunicación previa. Asimismo, deroga el art. 23 del Real Decreto-ley 8/2011, cuyo apartado 1 e) sometía a acto expreso de conformidad y correlativo silencio negativo la primera ocupación de las construcciones. Además, su disposición final duodécima, apartado cinco, da nueva redacción al art. 9 del texto refundido de la Ley 8/2007, de 28 de mayo, de la que destaca la introducción de un apartado 9, que expresamente admite que las legislaciones autonómicas, en materia de ordenación territorial y urbanismo, puedan someter la primera ocupación y utilización de los edificios a comunicación previa o a declaración responsable.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igual que hicimos en el ATC 80/2013, debemos recordar nuevamente aquí nuestra doctrina según la cual, para decidir acerca del mantenimiento o levantamiento de la suspensión, es necesario ponderar, de un lado, los intereses que se encuentran concernidos, tanto el general y público como, en su caso, el particular o privado de las personas afectadas. De otro lado, han de valorarse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formulen en la demanda, teniendo en cuenta que el mantenimiento de la suspensión requiere que el Gobierno de la Nación, a quien en origen se debe la iniciativa, aporte y razone con detalle los argumentos que la justifiquen, pues debe partirse en principio de la presunción de constitucionalidad de las normas objeto de recurso (por todos, ATC 105/2010, de 29 de julio,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fin, examinaremos la petición de levantamiento de la suspensión presentada por la Abogada de la Generalitat de Cataluña, teniendo en cuenta que la decisión al respecto ha de quedar desvinculada de la que en su día se adopte respecto del debate de fondo, pues de lo que en este incidente se trata es de comprobar si la vigencia del precepto objeto de la petición durante el tiempo que dure el proceso constitucional puede producir perjuicios irreparables o de difícil reparación en el sentido antes señalado.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según se ha descrito en los antecedentes de esta resolución, existe una coincidencia absoluta de todas las partes procesales respecto a la conveniencia del levantamiento de la suspensión de la vigencia del precepto legal controvertido. Este hecho resulta determinante, en este supuesto, para inclinar el juicio de ponderación —que, según reiterada jurisprudencia, debemos realizar en estos casos (por todos, AATC 105/2010, de 29 de julio, FJ 2; y 80/2013, de 9 de abril, FJ 2)— a favor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debe accederse a la solicitud que, en este sentido, ha presentado la Generalitat de Cataluña. En tanto el Gobierno de la Nación no sólo no ha aportado razones que justifiquen el mantenimiento de la suspensión sino que, muy al contrario, ha decidido no oponerse a lo solicitado por la Generalitat, ha de primar, conforme a la jurisprudencia señalada en el fundamento jurídico anterior, la presunción de constitucionalidad de la norma objeto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nuevo apartado 5 del artículo 187 del texto refundido de la Ley de urbanismo de Cataluña, introducido por el apartado 4 del art. 64 de la Ley 3/2012, de 22 de febrero.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