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5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2790-2007 promovido por el Gobierno de la Nación, representado por el Abogado del Estado, respecto del acuerdo de 21 de marzo de 2007 del director territorial de la Consejería de Territorio y Vivienda de la Comunidad Valenciana por el que se ratifica la orden de suspensión cautelar de las obras correspondientes al proyecto “Planta desaladora para garantizar los regadíos del trasvase Tajo-Segura” en el ámbito territorial del parque natural de Las Lagunas de la Mata y Torrevieja (Alicante). Ha comparecido, en la representación que legalmente ostenta, la Abogada de la Generalitat Valenciana.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27 de marzo de 2007 el Abogado del Estado, en la representación que legalmente ostenta, promueve conflicto positivo de competencia contra el acuerdo de 21 de marzo de 2007 del director territorial de la Consejería de Territorio y Vivienda de la Comunidad Valenciana por el que se ratifica la orden de suspensión cautelar de las obras correspondientes al proyecto “Planta desaladora para garantizar los regadíos del trasvase Tajo-Segura” a cargo de la Sociedad Estatal de Aguas de las Cuencas Mediterráneas, S.A. (ACUAMED), en el ámbito territorial del parque natural de Las Lagunas de la Mata y Torrevieja (Alicante).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el escrito del Abogado del Estado recordando los antecedentes del conflicto y subrayando que con fecha 2 de marzo de 2007 fueron notificados a la Sociedad Estatal de Aguas de las Cuencas Mediterráneas, S.A. (ACUAMED), sendos acuerdos de 27 de febrero de 2007 del director territorial de la Consejería de Territorio y Vivienda de la Generalitat Valenciana acordando la incoación de expediente sancionador por presunta comisión de infracción administrativa de la Ley 11/1995, de 27 de diciembre, de espacios naturales protegidos de la Comunidad Valenciana y la paralización cautelar de las obras de la desaladora comenzada por ACUAMED.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21 de marzo de 2007, la indicada dirección territorial acuerda ratificar la orden de carácter cautelar impuesta a la Sociedad Estatal de Aguas de las Cuencas Mediterráneas, S.A., consistente en la paralización de las obras al considerar que “de la documentación aportada en las alegaciones de ACUAMED no se desprende la inexcusable ubicación de la planta desaladora en el ámbito donde se ejecuta la actuación objeto del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en su reunión de 23 de marzo de 2007, el Consejo de Ministros acordó plantear directamente conflicto positivo de competencia en relación con el mencionado acuerdo de 21 de marzo de 2007 del director territorial de la Consejería de Territorio y Vivienda de la Generalitat Valenciana con expresa invocación del art. 161.2 CE. En síntesis, el Gobierno considera que dicho acuerdo ha sido aprobado careciendo la Comunidad Autónoma de competencia y vulnerando la competencia exclusiva atribuida al Estado en el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el Abogado del Estado las características técnicas de la planta desaladora de Torrevieja y recordando que se trata de un proyecto que cuenta con declaración de interés general y que se ubica en una parcela calificada como área de predominio agrícola A, dentro de la zona periférica del parque natural de las Lagunas de la Mata y Torrevieja.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entra el escrito del Abogado del Estado a analizar los títulos competenciales en conflicto, que serían, por un lado, la competencia exclusiva estatal sobre obras públicas de interés general, prevista en el art. 149.1.24 CE, y, por otro, la competencia exclusiva de la Generalitat Valenciana sobre espacios naturales protegidos y las competencias de desarrollo legislativo y de ejecución de las normas básicas del Estado en materia de protección del medio ambiente —a las que se refiere el número 23 del art. 149.1 CE— que se encuentran previstas respectivamente en los arts. 49.1.10 y 50.6 del Estatuto de Autonomía de la Comunidad Valenciana aprobado por Ley Orgánica 5/1982, de 1 de julio, modificado por Ley Orgánica 1/2006, de 10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acuerdo objeto del presente conflicto por el que se ratifica la medida cautelar de paralización de las obras del proyecto de la desaladora de Torrevieja, carece de cobertura competencial y vulnera la competencia exclusiva atribuida al Estado por el art. 149.1.24 CE, en la medida en que, como obra de interés general, es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contenida en la STC 46/2007, de 1 de marzo, considera el Abogado del Estado que resulta constitucionalmente admisible que el Estado, desde sus competencias sectoriales con incidencia territorial entre las que se encuentra la relativa a las obras públicas de interés general, pueda condicionar el ejercicio de la competencia autonómica sobre espacios naturales protegidos o la competencia ejecutiva sobre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el escrito del Abogado del Estado la distribución de competencias en materia de “declaración de impacto ambiental”, recordando que la controversia competencial sobre la determinación de quién es el órgano ambiental competente, estatal o autonómico, para adoptarla en aquellos casos en que la competencia sustantiva para la realización o autorización del proyecto de obra o actuación resida en el Estado resultó zanjada por la STC 13/1998, de 22 de enero, cuya doctrina fue luego reproducida en la jurisprudencia posterior, como es en el caso de la STC 101/2006, de 30 de marzo, y que llevó al Tribunal Constitucional a afirmar que cuando la declaración de impacto ambiental se refiere a obras o actuaciones de competencia estatal, no pueden tenerse en cuenta exclusivamente los títulos correspondientes a medio ambiente, pues tal declaración se incardina en el ejercicio de competencias sustantivas que dan cobertura a la acción administrativa sobre las obras o actuaciones en cuyo ámbito ha de producir efectos aquella declaración. Para el Abogado del Estado se puede afirmar, sin ningún género de dudas, que la competencia para emitir la declaración de impacto ambiental en los procedimientos referidos a obras o actuaciones de competencia estatal corresponde, cualquiera que sea el territorio en que se vayan a realizar, a la Administración del Estado. Establecido lo anterior recuerda el Abogado del Estado que el art. 149.1.24 CE constituye un título general de competencias que comprende todas las obras públicas salvo las especialmente singularizadas en la lista del art. 149.1 CE y además desde una perspectiva integral no limitada a su construcción.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Analiza, a continuación, el escrito del Abogado del Estado cómo se desarrolló el procedimiento de evaluación de impacto ambiental del proyecto para la construcción de la “Planta desaladora para garantizar los regadíos del Trasvase Tajo-Segura”, subrayando que la declaración de impacto ambiental sobre la evaluación de tal proyecto fue formulada por resolución de 13 de marzo de 2006 de la Secretaría General para la Prevención de la Contaminación y el Cambio Climático. Se examina, asimismo, la tramitación seguida en la formulación de la declaración, las alternativas estudiadas o las condiciones de protección ambiental específicas del medio marino previstas en tal declaración. Para el Abogado del Estado resulta suficientemente justificada la inexcusabilidad de la ubicación de dicha planta en el ámbito donde se ejecutan las obras, lo que conduce a estimar faltos de fundamento los acuerdos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resumidamente sus conclusiones, el Abogado del Estado solicita que se declare por el Tribunal Constitucional que el acuerdo impugnado no resulta ajustado a la Constitución, por vulnerar el orden de competencias por ella establecido. El Abogado del Estado invocó el art. 161.2 CE a fin de que se produjera la suspensión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abril de 2007, la Sección Cuarta del Tribunal acordó admitir a trámite el conflicto positivo de competencias así como dar traslado de la demanda y de los documentos presentados al Gobierno de la Generalitat Valenciana al objeto de que, en el plazo de veinte días, aportara cuantos documentos y alegaciones considerase convenientes. Asimismo se tuvo por invocado el art. 161.2 CE, lo que, a su tenor y conforme dispone el art. 64.2 de la Ley Orgánica del Tribunal Constitucional (LOTC), produce la suspensión de la vigencia y aplicación del acuerdo impugnado desde la fecha de interposición del conflicto, y se acordó comunicar la incoación del conflicto al Decano de los Juzgados de lo Contencioso-Administrativo de Valencia y a la Sala de lo Contencioso-Administrativo del Tribunal Superior de Justicia de la Comunidad Valenciana por si ante los mismos estuviera impugnado o se impugnare el citado acuerdo, en cuyo caso se suspenderá el curso del proceso hasta la decisión del conflicto, según dispone el art. 61.2 LOTC, y publicar la incoación del conflicto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22 de mayo de 2007 la Abogada de la Generalitat Valenciana, en la representación que ostenta, se personó en el proceso y formuló sus alegaciones. En ellas solicita al Tribunal su admisión a trámite y defiende la actuación de la Generalitat Valenciana,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Recuerda la Abogada de la Generalitat Valenciana que con fecha 5 de agosto de 2005, fue evacuado informe por la Dirección General de Planificación y Ordenación del Territorio de la Consellería de Territorio y Vivienda en relación con el proyecto de construcción de la desaladora referida. Dicho informe, concluía que la eventual autorización de la instalación de la planta en la ubicación propuesta debería responder a un estudio detallado de las alternativas técnica y ambientalmente viables, que no consta que se haya llevado a cabo. Sólo en el caso que se justificara la inexcusabilidad de la ubicación propuesta, podría analizarse en su caso las condiciones en que podría autorizarse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Abogada de la Generalitat Valenciana que la ubicación propuesta por ACUAMED para la planta desaladora —cerca del límite suroeste del parque natural de las Lagunas de La Mata y Torrevieja— afecta territorialmente al ámbito de aplicación del Decreto del Consell 60/2003, de 13 de mayo, por el que se aprueba la ordenación de las zonas periféricas de protección del sistema de zonas húmedas del sur de Alicante (Salinas de Santa Pola, Lagunas de La Mata y Torrevieja, y El Fondó), situándose concretamente dentro de la categoría de ordenación de dicho Decreto denominada “áreas de predominio agrícola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ordenación y gestión de estas áreas se establece en el artículo 13 del anexo normativo del citado Decreto, que considera como autorizables “aquellas infraestructuras y equipamientos de interés general cuyo trazado deba discurrir inexcusablemente por el ámbito comprendido por la presente categoría de zonificación”.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Decreto 60/2003 complementa, en lo relativo a la ordenación y gestión pormenorizadas de la zona periférica de protección del citado parque natural, el régimen de protección de este último, establecido por el Decreto del Consell 237/1996, de 10 de diciembre, de declaración del parque natural de las Lagunas de La Mata y Torrevieja. El régimen básico de las zonas o áreas periféricas de protección de los espacios naturales protegidos se establece, asimismo, en el artículo 29 de la Ley de las Cortes Valencianas 11/1994, de 27 de diciembre,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Valenciana de los informes y estudios realizados por ACUAMED no se desprende la inexcusable ubicación de la planta desaladora en el ámbito territorial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respecta al futuro vertido de salmuera al mar, procedente de la planta desaladora, la Abogada de la Generalitat Valenciana subraya que el punto de vertido de la salmuera de acuerdo con el proyecto de la desaladora referido se ubica en el lugar de interés comunitario “Cabo Roig”, efectuándose directamente sobre el espacio donde la propia declaración de impacto ambiental admite la existencia (hasta 8 metros de profundidad) de la especie posidonia oceánica (hábitat protegido y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lista de lugares de interés comunitario de la Comunidad Valenciana fue aprobada, recuerda la Abogada de la Generalitat Valenciana, por acuerdo del Gobierno Valenciano de fecha 10 de julio de 2001. Esta Lista fue aprobada por la Comisión Europea, junto con el resto de lugares de interés comunitario mediterráneos, mediante la Decisión de la Comisión, de 19 de julio de 2006, por la que se adopta, de conformidad con la Directiva 92/43/CEE del Consejo, la lista de lugares de importancia comunitaria de la región biogeográfica mediterránea.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Abogada de la Generalitat Valenciana que en el caso de “Cabo Roig” existe el hábitat prioritario “Praderas de Posidonia” (código 11.34 del anexo I de la Directiva citada), que es susceptible de verse afectado negativamente por el vertido de salmuera. Por esta razón debe tenerse en cuenta especialmente el párrafo segundo del apartado 4 del art. 6 de la Directiva 92/43/CEE, del Consejo, de 21 de mayo, relativa a la conservación de los hábitats naturales y de la flora y fauna silvestres (traspuesta al ordenamiento jurídico estatal español por el Real Decreto 1997/1995, de 7 de diciembre), que establece que “en caso de que el lugar considerado albergue un tipo de hábitat natural o una especie prioritarios, únicamente se podrán alegar consideraciones relacionadas con la salud humana o la seguridad pública, o relativas a consecuencias positivas de primordial importancia para el medio ambiente, o bien, previa consulta a la Comisión, otras razones imperiosas de interés público de primer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la Abogada de la Generalitat Valenciana, que no puede admitirse, con estos antecedentes, que se considere asumible un impacto sobre un hábitat protegido y prioritario que puede llegar a suponer su destrucción, máxime cuando el supuesto “protocolo de corrección” recogido en la declaración de impacto ambiental que se activaría en el caso de que se observara una “alteración significativa” de las fanerógamas marinas consiste en la repetición y calibración de las mediciones de salinidad y en el ensayo de las condiciones de vertido (esta vez también con mayor predilución), sin que en ningún momento se contemple la posibilidad, siquiera remota, de suspender la actividad vulnerándose así el principio de precaución incorporado al Derecho de la Unión Europea e incumpliéndose la Directiva 92/43/CEE, del Consejo de 21 de mayo, relativa a la conservación de los hábitats naturales y de la flora y fauna silvestres.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 a continuación el escrito de la Abogada de la Generalitat a examinar el bloque normativo aplicable comenzando por recordar la doctrina del Tribunal Constitucional que establece la prevalencia de la competencia estatal en el caso de planes y proyectos de obras públicas estatales sobre los instrumentos de planificación territorial y urbanística de las Comunidades Autónomas. Subraya el escrito de la Abogada de la Generalitat Valenciana que aunque no se discuta la corrección del principio como tal, esa prevalencia de la competencia estatal no puede aceptarse apriorísticamente y con carácter general, pues como se ha precisado en la STC 40/98 la prevalencia estatal sólo puede admitirse cuando la competencia estatal “se ejerza de manera legítima: es decir cuando la concreta medida que se adopte encaje, efectivamente, en el correspondiente título competencial, cuando se haya acudido previamente a cauces cooperativos para escuchar a las entidades afectadas, cuando la competencia autonómica no se limite más de lo necesario,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no en todo caso prevalece la competencia estatal, pudiendo, incluso, llegar a ser preferente el título competencial autonómico. Habrá que proceder, por tanto, a un análisis singularizado del conflicto, a fin de determinar la adecuación del ejercicio de la competencia estatal, pues sólo en tales supuestos se podrá imponer la decisión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resumir los argumentos del Estado procede la Abogada de la Generalitat a rebatir los mismos. Señala en primer lugar que la ejecución de la desaladora proyectada conculca los principios básicos de la Directiva marco del agua (Directiva 2000/60/CE). Para la Abogada de la Generalitat Valenciana se puede considerar infringido el art. 1, puesto que la instalación genera un deterioro adicional “evitable” del ecosistema acuático que, lejos de reducir, aumenta los vertidos y emisiones al mar. Igualmente contradice el art. 4 donde se fijan los objetivos ambientales y los plazos para alcanzar el buen estado de las aguas, especialmente en las zonas protegidas, como es el caso del lugar de importancia comunitaria Marina de Torrevieja, sin que sean de aplicación las excepciones expresadas en el apartado séptimo del mismo (esto es: consignación en el plan hidrológico de cuenca, intereses para el medio ambiente, beneficio para la salud, o inviabilidad técnica o económica de las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escrito de la Abogada de la Generalitat Valenciana que la construcción de la desaladora proyectada en el municipio de Torrevieja invade las competencias de la Comunidad Valenciana, al ubicarse en una cuenca hidrográfica intracomunitaria. Argumenta que conforme a la Sentencia del Tribunal Supremo de 20 de octubre de 2004, en la que se cita la STC 227/1988, de 29 de noviembre, la Comunidad Valenciana, al igual que el resto de Comunidades Autónomas, tiene “atribuida la competencia general sobre el régimen de utilización y aprovechamiento de las aguas que discurren por cuencas hidrográficas comprendidas íntegramente en sus respectivos territorios, y para el ejercicio de esta competencia no sólo les corresponden funciones de carácter ejecutivo o administrativo, sino también funciones legislativas”. Para la Abogada de la Generalitat el agua procedente de la desalación, al ubicarse en una cuenca intracomunitaria y proceder además de agua de mar obtenida también en el seno de dicha cuenca, cae de lleno bajo la competencia de la Comunidad Autónoma, encargada no sólo de llevar a cabo funciones de carácter ejecutivo o administrativo, sino también funciones legislativas en relación con el dominio público hidráulico.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 el escrito de la Abogada de la Generalitat afirmando que se vulneraría por la actuación del Estado la competencia autonómica en materia de autorización, pues, de acuerdo con lo establecido en la Ley de costas, la realización de vertidos al mar requiere la obtención de la previa autorización de vertidos. Conforme a la STC 149/91, la competencia para otorgarla corresponde a las Comunidades Autónomas. Una vez expuesto el régimen jurídico aplicable en la materia, señala el escrito de la Abogada de la Generalitat que por parte del Estado no se ha esperado a la obtención de la autorización de vertidos para iniciar unas obras que necesariamente van a generarlos, hipotecando gravemente cualquier decisión a adoptar por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que no se cuestiona en ningún momento, en contra de lo que se quiere hacer creer por el Gobierno de la Nación, el ejercicio pleno de sus competencias por el Estado. La Generalitat sólo ha exigido que por parte de los organismos promotores de la actuación debía justificarse la inexcusabilidad de la ubicación propuesta, en aplicación de una norma de carácter general como es el Decreto del Consell de la Generalitat 60/2003, de 13 de mayo, por el que se aprueba la ordenación de las zonas periféricas de protección del sistema de zonas húmedas del sur de Alicante (Salinas de Santa Pola, Lagunas de la Mata y Torrevieja, y el Fondó). El Estado no ha sido capaz de justificar esa inexcusabilidad en ningún momento y, por ello, está incumpliendo una norma de aplicación general que es insoslayable.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inexcusabilidad referida sólo sería posible sostenerla a través del análisis de alternativas a la ubicación de la propia planta desaladora. La Abogada de la Generalitat señala que no se tuvo conocimiento de ese análisis de alternativas hasta pasados casi dos años, cuando por la empresa ACUAMED, junto a su escrito de alegaciones de fecha 7 de marzo de 2007 presentó un documento titulado “Anejo al escrito de alegaciones presentado por la Sociedad estatal ACUAMED ante la Consellería de Territorio y Vivienda en relación con la planta desaladora de Torrevieja”.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la Abogada de la Generalitat señalando que el acuerdo de paralización de las obras fue dictado por el órgano administrativo que tenía encomendado por el ordenamiento jurídico una actuación positiva de salvaguardia de los intereses públicos medioambientales. Con fundamento en el dictamen del Consejo de Estado de 12 de abril de 2007, recuerda que tanto la legislación valenciana como la legislación básica estatal de medio ambiente, así como la legislación europea sobre la red Natura 2000 y la legislación internacional permiten a la autoridad competente en materia de protección ambiental adoptar medidas cautelares para evitar la destrucción de hábitats o espacios de especial valor. Y es que la ejecución de una obra pública de interés general del Estado no puede ser interpretada de forma tal que las afecciones medioambientales deban ceder necesariamente ante la prevalencia de dicho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Generalitat no se opone a la construcción de una infraestructura que el Estado ha declarado de interés general. A lo que se opone es a que dicha infraestructura vulnere una norma de carácter medioambiental poniendo en grave riesgo la preservación de un espacio natural de gran valor ecológico. En definitiva, se trataría de poner freno a una actuación estatal que, por la vía de los hechos consumados, ha tratado de obviar totalmente la aplicación de una norma de protección medioambiental, aprobada en desarrollo de dos preceptos legales —uno estatal y otro autonómico— dictados precisamente para “evitar impactos ecológicos” que hagan inviable la protección de un espacio natural de altísimo valor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centra el escrito de la Abogada de la Generalitat en el estudio de la normativa europea en materia medio ambiental y en el análisis de la doctrina del Tribunal de Justicia de la Unión Europea sobre el denominado principio de precaución. Según la Abogada de la Generalitat, el Estado se ha limitado a constatar en la resolución aprobatoria de la declaración de impacto ambiental la existencia de riesgos graves para el medio ambiente, pero no ha adoptado medidas correctoras que permitan garantizar que tales daños no se van a producir. Medidas correctoras exigidas por la Directiva 92/43/CEE, del Consejo, relativa a la conservación de los hábitats naturales y de la fauna y flora silvestres, que es examinada en el escrito de la Abogada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representación jurídica de la Generalitat, ésta adoptó la medida cautelar de paralización de las obras en ejercicio de sus competencias exclusivas sobre planificación y gestión de espacios naturales. Medida cautelar que es de obligada adopción, conforme a la normativa europea, estatal y valenciana vigente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el escrito de la Abogada de la Generalitat a examinar la declaración de impacto ambiental que alude expresamente a la existencia en la zona de especies de fauna amenazada calificadas como “vulnerables” por el Decreto del Consell de la Generalitat 32/2004, de 27 de febrero, tales como el sapo de espuelas, el aguilucho cenizo, la gaviota picofina o el charrancito. Como también expone que cerca de “una decena” de aves nidificantes en la zona figuran en el anexo I de la Directiva 79/409/CE.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denuncia la Abogada de la Generalitat que a pesar de la afección reconocida en la propia declaración de impacto ambiental a un “hábitat natural y/o especies prioritarios” y a especies faunísticas amenazadas “que requieren protección estricta”, no se alegan por el Estado las consideraciones que el art. 6.4 de la Directiva 92/43/CEE, del Consejo, relativa a la conservación de los hábitats naturales y de la fauna y flora silvestres (y también el art. 6.4 del Real Decreto 1997/1995, de 7 de diciembre, por el que se establece medidas para contribuir a garantizar la biodiversidad mediante la conservación de los hábitats naturales y de la fauna y flora silvestres, dictado por el mismo Estado que promueve la obra pública) exige que concurran para considerar autorizable el proyecto, esto es, “consideraciones relacionadas con la salud humana y la seguridad pública, o relativas a consecuencias positivas de primordial importancia para el medio ambiente, o bien, previa consulta a la Comisión, otras razones imperiosas de interés público de primer orden”, ni tampoco las exigidas por la Directiva de aves silvestres o por el art. 28 de la Ley 4/1989, 23 de marzo, de conservación de espacios naturales protegidos y de la flora y fauna silvestres.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no se trata de dejar abiertas futuras actuaciones ante hipotéticos daños que puedan ocasionar las obras, sino que se trata de evitarlos, esto es, de garantizar que la decisión de autorización, sólo puede efectuarse si las autoridades competentes están seguras, a la vista de la evaluación de las repercusiones, que no va a causarse perjuicio a la integridad de la zona.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Abogada de la Generalitat, dado que la concurrencia de competencias en el espacio físico no determina, en principio, la exclusión de ninguna de ellas, resulta obligado para los titulares de las mismas tratar de integrarlas y armonizarlas mediante los diversos instrumentos de colaboración y cooperación, basados en la voluntariedad y el mutuo acuerdo. En este caso, y a lo largo de la tramitación de la aprobación del proyecto estatal, la Administración autonómica ya expuso los condicionantes medioambientales, además derivados del ordenamiento comunitario, que impedían la actuación emprendida.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representación jurídica de la Generalitat que no es posible negar la necesidad de una actividad de policía administrativa por parte de los órganos de gestión de los espacios naturales, cuando se trate de desarrollar una actividad dentro de su ámbito de protección. Este principio de tutela de los recursos naturales y de la ordenación y racionalización de su aprovechamiento parte del principio de conservación y preservación, en desarrollo, por otra parte, de lo previsto en el artículo 45 de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la Abogada de la Generalitat afirmando que no se discute la conclusión esgrimida por el Estado de prevalencia de la normativa sectorial (impulso de grandes infraestructuras por parte del Estado) sobre la propia de protección de los espacios naturales, en caso de conflicto, pero siempre sobre la base de que aquella actuación o proyecto estatal, respecto del que la norma medioambiental debe ceder, no implique, de ninguna manera, una ausencia de protección del aspecto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Estando próximo a finalizar el plazo de cinco meses que señala el art. 65.2 LOTC desde que se produjo la suspensión del acuerdo impugnado, la Sección Cuarta del Tribunal Constitucional, mediante providencia de 5 de junio de 2007, acordó oír a las partes personadas en el proceso para que, en el plazo de cinco días, expusieran lo que consideraran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355/2007, de 24 de julio, el Tribunal acordó mantener la suspensión del acuerdo de 21 de marzo de 2007 del director territorial de la Consejería de Territorio y Vivienda de la Generalitat Valenciana por el que se ratifica la orden de suspensión cautelar de las obras correspondientes al proyecto “Planta desaladora para garantizar los regadíos del trasvase Tajo-Segura”.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con fecha 28 de julio de 2008, el Abogado del Estado formuló, al amparo de lo previsto en los arts. 4 y 92 LOTC, incidente de ejecución del ATC 355/2007, de 24 de julio, solicitando que se dictara Auto declarando la nulidad de dos decretos del Ayuntamiento de Torrevieja de fechas 28 de diciembre de 2007 y 11 de febrero de 2008, en los que se ordena a ACUAMED la suspensión inmediata de un vertido de aguas, procedentes de las obras de construcción de la planta desaladora, a determinados terrenos, ordenando igualmente a la policía local que procediese a la paralización y precinto del bombeo que provoca dicho vertido, así como la retirada de la maquinaria y elementos materiales preparados para ser utilizados en el citado bombeo. Una vez oídas las partes, este Tribunal acordó en el ATC 107/2009, de 24 de marzo, no haber lugar a la solicitud formulada por el Abogado del Estado en relación con los decretos del Ayuntamiento de Torrevieja de fechas 28 de diciembre de 2007 y 11 de febrero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diciembre de 2013 se fijó para deliberación y fallo de esta Sentencia el día 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competencias planteado por el Gobierno de la Nación contra el acuerdo de 21 de marzo de 2007 del director territorial de la Consejería de Territorio y Vivienda de la Generalitat Valenciana por el que se ratifica la orden de suspensión cautelar de las obras correspondientes al proyecto “Planta desaladora para garantizar los regadíos del trasvase Tajo-Segura”, obras que se están realizando por la Sociedad Estatal de Aguas de las Cuencas Mediterráneas, S.A. (ACUAMED), en el ámbito territorial del parque natural de Las Lagunas de la Mata y Torrevieja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paralización de las obras del proyecto de la desaladora de Torrevieja decretada por la Comunidad Autónoma carece de cobertura competencial y vulnera la competencia exclusiva del Estado sobre obras públicas de interés general recogida en el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Valenciana, el Estado no es competente para construir la desaladora proyectada, al ubicarse ésta en una cuenca hidrográfica intracomunitaria. En todo caso, aun asumiéndose que el Estado pudiera ser competente para su construcción, ello no puede implicar la imposibilidad de que la Comunidad Autónoma ejerza sus competencias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Abordaremos, en primer lugar, la cuestión relativa a si el Estado puede fundamentar la construcción de la desaladora en su competencia exclusiva sobre obras públicas de interés general recogida en el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227/1988, de 29 de noviembre, este Tribunal ya tuvo ocasión de rechazar que el Estado no pudiese ser competente, en virtud del título competencial sobre obras de interés general, por el hecho de que una obra se ubicase en una cuenca hidrográfica intracomunitaria.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 ocasión el Gobierno Vasco impugnó el art. 44 de la Ley 29/1985, de 2 de agosto, de aguas “porque se refiere a las obras hidráulicas de interés general con independencia de que afecten a aguas que caen bajo la competencia autonómica, pues, a su juicio, en éstas últimas, las obras hidráulicas que se realicen no pueden ser de interés general”. Este Tribunal Constitucional desestimó entonces la impugnación realizada, pues considero que “el art. 44 de la Ley se limita a reiterar, por relación al supuesto específico de las obras hidráulicas, lo dispuesto con carácter general en el art. 149.1.24 de la Constitución. Este precepto, al reservar al Estado la competencia sobre las obras públicas de interés general no utiliza un criterio territorial de distribución de competencias semejante al que se establece en la regla 22 del mismo art. 149.1, por lo que no puede excluirse a priori, como el Gobierno Vasco pretende, que puedan existir obras de interés general que afecten a las aguas que discurren íntegramente por el territorio del País Vasco” [STC 227/1988, de 29 de noviembre, FJ 20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necesario para resolver el presente proceso determinar si, en el caso concreto de la planta desaladora objeto de conflicto, nos encontramos realmente ante una obra que afecte sólo a aguas intracomunitarias, pues, en aplicación de la doctrina reproducida, no puede excluirse, en todo caso a priori, como la Generalitat pretende en el presente proceso, que puedan existir obras de interés general que afecten a las aguas que discurren íntegramente por el territorio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debemos constatar que nos encontramos en el presente conflicto ante una de las obras a las que se refiere el art. 149.1.24 CE. En efecto, puesto que el constituyente no ha precisado qué deba entenderse por “obra de interés general”, los órganos estatales —y muy singularmente el legislador— disponen de un margen de libertad para determinar en qué supuestos concurren las circunstancias que permiten calificar a una obra como de interés general. Este Tribunal tiene sólo la capacidad de realizar un control externo, en el sentido de que su intervención se limita a determinar si se han trasgredido los márgenes dentro de los cuales los órganos del Estado pueden actuar con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caso del “Proyecto de desaladora para garantizar los regadíos del trasvase Tajo-Segura”, no es posible considerar que se hayan transgredido los márgenes dentro de los cuales el Estado puede actuar, pues los beneficios potenciales de la obra se proyectan territorialmente, en este caso, en un ámbito supraautonómico, ya que la misma tiene por objeto, según se establece el apartado 1 de la resolución de 13 de marzo de 2006, de la Secretaría General para la Prevención de la Contaminación y el Cambio Climático —por la que se formula declaración de impacto ambiental sobre la evaluación del proyecto— “generar los recursos necesarios para completar las demandas de las zonas que actualmente reciben riegos del Trasvase Tajo-Segura”. El proyecto cuenta, asimismo, con la declaración de interés general, y como tal se incluye en el anexo III de la Ley 11/2005, de 22 de junio, por la que se modifica la Ley 10/2001, de 5 de julio, del plan hidrológico nacional, en aplicación de lo dispuesto en el art. 46.2 (“Obras hidráulicas de interés general”) del texto refundido de la Ley de aguas aprobado por Real Decreto Legislativo 1/2001,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afirmar que la competencia sobre la construcción de la obra controvertida corresponde al Estado en virtud de la competencia sobre obras de interés general a la que se refiere el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que hemos afirmado la competencia del Estado para llevar a cabo la construcción de la obra controvertida en ejercicio del título competencial reconocido en el art. 149.1.24 CE, abordaremos, en segundo lugar, la cuestión relativa a si las competencias autonómicas sobre tutela de los recursos naturales y protección del medio ambiente, habilitan a la Comunidad Autónoma para adoptar la decisión de suspender cautelarmente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enjuiciamiento de la cuestión referida, hemos de delimitar con precisión el conflicto. El objeto de este proceso constitucional no es interpretar si la evaluación de impacto ambiental realizada por la Administración del Estado es o no conforme con la normativa medioambiental, que en lo que aquí interesa es una cuestión de legalidad ordinaria que, en su caso corresponde verificar en exclusiva a los Tribunales ordinarios, a los que ya ha acudido, a tal fin, la Generalitat. El objeto de este proceso es determinar si las competencias autonómicas sobre tutela de los recursos naturales y protección del medio ambiente habilitan a la Comunidad Autónoma para adoptar la decisión de suspender cautelarmente una obra de interés general cuya evaluación de impacto ambiental se considera que contraviene la normativa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mecanismos de protección del medio ambiente, este Tribunal ha afirmado reiteradamente que “es conforme con el orden constitucional de competencias que la normativa confíe la evaluación de impacto ambiental a la propia Administración estatal que realiza o autoriza el proyecto de una obra, instalación o actividad que se encuentra sujeta a su competencia pues, en tales casos, ‘la Administración estatal ejerce sus propias competencias sustantivas sobre la obra, la instalación o la actividad proyectada, aun cuando preceptivamente deba considerar su impacto ambiental’ (STC 13/1998, FJ 8). Así lo pone de manifiesto el ‘que la declaración de impacto ambiental determine ‘la conveniencia o no de realizar el proyecto’ y que, en caso afirmativo, fije las condiciones en que se debe realizar, estando el contenido de la declaración ‘llamado a integrarse en la autorización que concederá el órgano titular de la competencia sustantiva sobre el proyecto’ (STC 13/1998, FJ 7). En definitiva, el Tribunal ha considerado que la evaluación de impacto ambiental es una técnica transversal que condiciona la actuación estatal ‘que se materializa físicamente, produciendo las consiguientes repercusiones en el territorio y en el medio ambiente de una o varias Comunidades Autónomas’ y que no puede caracterizarse como ‘ejecución o gestión en materia de medio ambiente’ porque su finalidad es que todas las Administraciones públicas ‘valoren el medio ambiente cuando ejercen sus competencias sobre cualquiera de las obras, instalaciones u otras actividades de su competencia’; obras, instalaciones y actividades que forman parte de materias que están ‘sometidas por la Constitución y los Estatutos de Autonomía a reglas específicas de reparto de competencias, que son títulos que por su naturaleza y finalidad atrae a la de medio ambiente, cuyo ‘carácter complejo y multidisciplinario afecta a los más variados sectores del ordenamiento’ (STC 13/1998, FJ 8).” (STC 5/2013,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Administración estatal cuando ejerce sus propias competencias sustantivas sobre la obra proyectada, debe considerar su impacto medioambiental y debe además garantizar, en todo caso, la participación —por la vía, por ejemplo, del informe preceptivo— a las Comunidades Autónomas en cuyo territorio se ubique el proyecto en cuestión, pues hemos afirmado que “la proyección sobre un mismo medio físico o recurso natural de títulos competenciales distintos en favor del Estado o de las Comunidades Autónomas impone la colaboración entre ambas Administraciones; colaboración que ‘resulta imprescindible para el buen funcionamiento del Estado de las Autonomías’, como ha señalado este Tribunal” (STC 13/1998, de 22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Comunidad Autónoma tiene garantizada constitucionalmente una participación en la evaluación de impacto ambiental de los proyectos de competencia estatal que vayan a realizarse, total o parcialmente, sobre su territorio o que, más en general, puedan afectar a su medio ambiente. Participación que se habría producido en el presente supuesto, pues en la fase de consultas y definición del alcance de la evaluación, los organismos autonómicos competentes realizaron las observaciones que estimaron oportunas, tal y como reconoce la Abogada de la Generalitat en su escrito de alegaciones cuando afirma que, a lo largo de la tramitación de la aprobación del proyecto estatal, la Administración autonómica ya expuso los condicionantes medioambientales que impedían la actuación emprendida.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Valenciana considera, no obstante, que, a pesar de que pueda ser acorde con la distribución constitucional de competencias que la legislación atribuya a la Administración del Estado la realización de la evaluación de impacto ambiental en aquellos casos en los que el plan o proyecto debe ser autorizado o aprobado por ella, ello no excluye que la Comunidad Autónoma pueda adoptar las medidas precisas para la protección del medio ambiente cuando considere que la actuación o proyecto estatal implica una ausencia de protección del aspecto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anterior interpretación no puede ser aceptada, pues supondría convertir la competencia sobre medio ambiente en una competencia prevalente sobre la competencia en materia de obras de interés general, desconociendo la doctrina de éste Tribunal que considera que es la Administración estatal la que ejerce sus propias competencias sustantivas sobre las obras, instalaciones o actividades proyectadas, aun cuando preceptivamente deba considerar su impacto medioambiental. Obras, instalaciones y actividades que forman parte de materias que están sometidas por la Constitución y los Estatutos de Autonomía a reglas específicas de reparto de competencias, que son títulos que por su naturaleza y finalidad atraen a la competencia de medio ambiente, y no al revés.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tanto, conforme con el orden de distribución de competencias que una Comunidad Autónoma decida la paralización de una obra de interés general cuando considere que la misma se fundamenta en una evaluación de impacto ambiental que vulnera las normas medioambientales. Ciertamente, ello no supone que la Administración estatal, cuando ejerce sus propias competencias sustantivas sobre la obra, la instalación o la actividad proyectada, no deba ser respetuosa con la normativa de protección ambiental. Pero si la Comunidad Autónoma no estuviera de acuerdo con la evaluación de impacto ambiental realizada por la Administración estatal, como ocurre en el presente supuesto, podrá interponer, en su caso, recurso contencioso-administrativo contra la resolución por la que se aprueba el proyecto, como así, efectivamente, ha hecho la Generalitat Valenciana frente a la resolución de 31 de enero de 2007 de la Ministra de Medio Ambiente por la que se aprueba el proyecto constructivo de la planta desaladora para garantizar los regadíos del trasvase Tajo-Segura. Todas las Administraciones públicas, incluida la del Estado, deben valorar el medio ambiente cuando ejercen sus competencias sobre cualquiera de las obras, instalaciones u otras actividades de su competencia, pero si no hacen correctamente tal valoración, ello no supone que puedan ver perturbada el ejercicio de su competencia sustantiva reconocida en el art. 149.1.24 CE por el ejercicio por la Comunidad Autónoma de su competencia ejecutiva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razonamientos anteriores conducen a estimar el presente conflicto positivo de competencia y, en consecuencia, a declarar que corresponde al Estado la titularidad de la competencia controvertida, así como a declarar la nulidad del acuerdo de 21 de marzo de 2007 del director territorial de la Consejería de Territorio y Vivienda de la Generalitat Valenciana por el que se ratifica la orden de suspensión cautelar de las obras correspondientes al proyecto “Planta desaladora para garantizar los regadíos del trasvase Tajo-Segura”.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conflicto positivo de competencia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controvertida.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21 de marzo de 2007 del director territorial de Territorio y Vivienda de la Comunidad Valenciana por el que se ratifica la orden de suspensión cautelar de las obras correspondientes al proyecto “Planta desaladora para garantizar los regadíos del trasvase Tajo-Segura”.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