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junio de 2013 tuvo entrada en el Registro General de este Tribunal escrito del Secretario Judicial del Juzgado de lo Social núm. 34 de Madrid al que se acompaña, junto con el testimonio del procedimiento de despido 754-2012, que se tramita en dicho Juzgado, el Auto de 25 de febrero de 2013, por el que se acuerda plantear cuestión de inconstitucionalidad respecto de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lo Social núm. 34 de Madrid se sigue el procedimiento por despido núm. 754-2012, a instancias de demanda presentada por doña Luisa Salomón Powell contra Eulen Seguridad, S.A., y Castellana de Seguridad, S.A., en la que la trabajadora alega que venía prestando servicios como vigilante de seguridad para la empresa Eulen Seguridad, S.A., desde el 17 de febrero de 2009. El 23 de mayo de 2012 la empresa le comunica que, con efectos de 31 de mayo de 2012, pasaría a prestar servicios por cuenta de Casese, la nueva empresa adjudicataria del contrato de vigilancia de las instalaciones en la que venía prestando servicios. Sin embargo, al ponerse la trabajadora en contacto con la nueva adjudicataria del servicio, esta empresa le comunica su negativa a subrogarse en su contrato laboral, ante lo cual la trabajadora se dirige a su empresa de origen para la asignación de un servicio, sin que tal pretensión fuera atendida. La demanda tuvo entrada en el Juzgado de lo Social núm. 34 de Madrid el día 2 de julio de 2012, y se acordó su admisión a trámite en fecha 20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 juicio con fecha 31 de octubre de 2012, en la misma fecha se dicta providencia por el Juzgado de lo Social núm. 34 de Madrid dando trámite de audiencia de diez días a las partes y al Ministerio Fiscal (art. 35.2 de la Ley Orgánica del Tribunal Constitucional: LOTC) para formular alegaciones sobre la pertinencia de plantear cuestión de inconstitucionalidad respecto del Real Decreto-ley 3/2012 globalmente considerado por posible lesión de los arts. 1.3 y 86.1 CE; la disposición transitoria quinta del Real Decreto-ley 3/2012 por vulneración de los arts. 9.3 y 24.1 CE, y finalmente, el art. 18.8 del citado Real Decreto-ley por contravenir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 la trabajadora demandante, en escrito registrado el 10 de diciembre de 2012, solicitó el planteamiento de la cuestión de inconstitucionalidad por vulneración de lo dispuesto en los arts. 35.1 y 86.1 CE. Ni las empresas demandadas ni el Ministerio Fiscal formularon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34 de Madrid dictó Auto de 25 de febrero de 2013, por el que se acuerda elevar cuestión de inconstitucionalidad ante el Tribunal Constitucional, respecto de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En dicho Auto se ordenaba asimismo que se citara a las partes a comparecencia a fin de adoptar medidas no nucleares. Dicha comparecencia tuvo lugar el 12 de abril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24 de mayo de 2013, el Juzgado de lo Social núm. 34 de Madrid dictó nuevo Auto de “medidas provisionales no nucleares”, en el que, tras fijar los hechos probados del litigio y razonar que la extinción debe ser calificada judicialmente como despido improcedente,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añadiendo que, dado que el marco legal que se considera inconstitucional lo es por entenderse insuficiente, nada impide la aplicación con carácter provisional de ese marco legal indemnizatorio con el carácter de mínimo y a expensas de que se admita y estime la cuestión de inconstitucionalidad planteada. Al respecto aduce que, aun cuando no existe norma legal que permita tal pronunciamiento parcial, la doctrina constitucional parece autorizarlo con fundamento en el principio de tutela judicial y efectividad de los derechos, subrayando las graves consecuencias que, en el presente caso, derivarían para el trabajador y para la empresa en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 demandada Eulen Seguridad a que, de acuerdo con la opción que ha ejercitado anticipadamente en la comparecencia, readmita con mantenimiento de la relación laboral y abono a doña Luisa Salomón Powell de los salarios dejados de percibir desde el día siguiente al despido y hasta la fecha en que la reincorporación tenga lugar efectivamente, a razón del salario total declarado probado en el hecho primero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pudiera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libre absolución de la codemandada Castellana de Seguridad Sociedad Anónima.”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25 de febrero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expone en el Auto, en primer término, el juicio de aplicabilidad y relevancia sobre las normas cuestionadas, indicando, reproduciendo argumentos que ya aparecían en la providencia, las razones por las que considera que en el proceso a quo, la extinción de la relación laboral ha de ser calificada como un supuesto de despido improcedente, y las consecuencias de dicha calificación de improcedencia deberían ser, de acuerdo con la fecha de efectos de la extinción, 1 de junio de 2012, las previstas en el texto refundido de la Ley del estatuto de los trabajadores (LET) en la redacción vigente en dicha fecha, esto es, la que le dio el Real Decreto-ley 3/2012, de 11 de febrero, que entró en vigor el 12 de febrero y permaneció vigente hasta el día 7 de julio, en que fue sustituido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y en particular, por lo que se refiere a su capítulo IV y la disposición transitoria quinta, por vulnerar el art. 86.1 CE, en relación con el art. 1.3 CE, pues considera, por las razones que extensamente expone en el Auto, que no concurre el presupuesto habilitante de la extraordinaria y urgente necesidad. Además,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 Tras exponer el contenido de esta nueva normativa, el Magistrado-Juez afirma que la norma de aplicación es arbitraria pues determina que la indemnización por despido improcedente que correspondería al trabajador sea de inferior importe a la que reconocía la normativa precedente, siendo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considera el órgano judicial que el art. 18.8 del Real Decreto-ley 3/2012, que da nueva redacción al art. 56.2 LET, vulnera el principio de interdicción de la arbitrariedad (art. 9.3 CE) y el derecho a la tutela judicial efectiva (art. 24.1 CE), en relación con el derecho al trabajo (art. 35.1 CE), pues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vinculante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 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le impide al órgano judicial pronunciarse sobre la calificación del despido y los efectos de tal calificación (opción e indemnización, situación legal de desempleo, etc.),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julio de 2013, la Sección Tercera de este Tribunal Constitucional acordó, a los efectos que determina el art. 37.1 LOTC, oír al Fiscal General del Estado para que, en el plazo de diez días, alegase lo que considerase conveniente acerca de la admisibilidad de la presente cuestión de inconstitucionalidad, en relación con el Auto de 24 de mayo de 2013, dictado por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ante este Tribunal el día 18 de septiembre de 2013, en el que interesa la inadmisión a trámite de la cuestión de inconstitucionalidad planteada por carecer de objeto, al haberse resuelto sobre el fono de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resuelve en el Auto de planteamiento convocar a las partes a una comparecencia y tras celebrase esta dicta un Auto denominado de medidas provisionales no nucleares en el que resuelve calificar el despido como improcedente y condena al abono de la indemnización correspondiente. Es decir, según el Fiscal General del Estado, se pronuncia exactamente sobre la acción ejercitada en la demanda resolviendo el objeto del pleito, aun cuando quiera afirmar el juzgador que tal decisión no es más que una resolución provisional que podrá hipotéticamente confirmarse o bien complementarse en lo que se refiere a los salarios de tramitación si es que la presente cuestión de inconstitucionalidad prosperara. Señala el Ministerio Fiscal que, al margen de que no existan en nuestro ordenamiento procesal resoluciones sobre el fondo del asunto que pretendan un pronunciamiento provisional o ad cautelam sobre la pretensión deducida, lo que evidencian los Autos de 25 de febrero de 2013 y de 24 de mayo de 2013 es la voluntad renuente a la adopción de la medida dispuesta en el art. 35.3 LOTC, consistente en la suspensión del procedimiento hasta la definitiva resolución de la cuestión por el Tribunal Constitucional. A su juicio, afirmar que lo resuelto por el Auto de 24 de mayo de 2013 son meras cuestiones no nucleares no puede sino calificarse como un ejercicio de voluntarismo estéril que no oculta la realidad de la continuación del procedimiento y la resolución sobre el fondo de la pretensión deducida por el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razón expone que la cuestión presenta una manifiesta carencia de objeto, que debe llevar a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apreciar que carece de objeto al haberse resuelto el fondo de la acción ejercitada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guarda claras similitudes con la núm. 438-2013 planteada por el mismo órgano judicial. La mencionada cuestión ha sido inadmitida a trámite por el ATC 277/2013, de 3 de diciembre, al que hemos de remitirnos.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Debemos recordar, en primer lugar que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única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pues “la cuestión de inconstitucionalidad no es un instrumento procesal para buscar una depuración abstracta del Ordenamiento” (STC 235/2007, de 7 de noviembre, FJ 2; o SSTC 55/2010, de 4 de octubre, FJ 2;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STC 179/2009, de 21 de julio, FJ 2; o STC 121/2011, de 7 de julio, FJ 2). El resultado de dicho examen es que, por las mismas razones que en el caso examinado en el ATC 277/2013, de 3 de diciembre, FJ 2, la duda de constitucionalidad, tanto en relación con la utilización del instrumento normativo del real decreto-ley (art. 86.1 CE) como respecto a las específicas dudas de contenido elevadas (arts. 9.3, 24.1 CE, y en su caso, art. 35.1 CE), ha de quedar limitada al apartado 2 de la disposición transitoria quinta del Real Decreto-ley 3/2012, por el que se fija el criterio de cálculo de la indemnización por despido improcedente de los contratos formalizados antes de la entrada en vigor de este Real Decreto-ley; y el art. 18.8 de dicho Real Decreto-ley 3/2012, por el que se da nueva redacción al art. 56.2 de la Ley del estatuto de los trabajadores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objeto de la cuestión, cumple poner ahora de manifiesto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otorgar a la demandada la opción entre la readmisión del trabajador o el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ATC 277/2013, de 3 de diciembre, FJ 3,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este Tribunal ha admitido que el órgano judicial a quo pueda adoptar las medidas cautelares precisas para asegurar las resultas del juicio o incluso los efectos de la futura Sentencia de este Tribunal resolviendo la cuestión, sin que tampoco exista obstáculo para que lleve a cabo otros actos de instrucción y de ordenación del proceso, ha exigido que “no guarden relación con la validez de la ley cuestionada, pues el proceso de fondo sigue pendiente ante él en situación procesal de detención” (ATC 313/1996, 29 octubre, FJ 2; ATC 186/2009, 16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el órgano judicial, tras elevar a este Tribunal el Auto de planteamiento de la cuestión, ha dictado un nuevo Auto en que declara la improcedencia del despido y condena a la empresa demandada a que, en el plazo de cinco días, opte entre readmitir al trabajador con abono de los salarios dejados de percibir o resolver el contrato con el pago de la indemnización indicada. Con esa decisión el Magistrado-Juez está haciendo directa aplicación de las normas del Real Decreto-ley 3/2012 que son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