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enero de 2014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3 de septiembre de 2012, el Procurador don Cesáreo Hidalgo Senén, en nombre y representación de doña Ana Letizia Rigon Dos Santos, interpuso demanda de amparo contra Sentencia y Auto de la Sección Cuarta de la Sala de lo Contencioso-Administrativo del Tribunal Supremo en recurso de casación núm. 4397-2010 dimanante de la Sección Cuarta de la Sala de lo Contencioso-Administrativo del Tribunal Superior de Justicia de Cataluña en autos núm. 11-2007.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27 de enero de 2014, el Magistrado Excmo. Sr. don Santiago Martínez-Vares García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artículo 219.11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4930-2012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veintisiete de enero de dos mil catorce.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