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29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2013, la Procuradora de los Tribunales doña Elena Rueda Sanz, en nombre y representación de doña Gemma Balboa Marín, interpuso demanda de amparo contra el Auto de la Sala de lo Civil del Tribunal Supremo de 4 de junio de 2013, por el que se desestima el recurso de queja núm. 93-2013, interpuesto contra el Auto de la Sección Vigesimocuarta de la Audiencia Provincial de Madrid de 13 de marzo de 2013, dictado en el rollo de apelación núm. 940-2012,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16 de enero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4231-2013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