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1425-2011, interpuesto por el Consejo de Gobierno de la Región de Murcia contra los arts. 128 y 129 de la Ley 39/2010, de 22 de diciembre, de presupuestos generales del Estado para el año 2011, y los capítulos, secciones, servicios y conceptos en ellos citados, al considerar que se vulneran los arts. 2, 9.3, 31, 137, 138.1, 156.1, 157 c) y 158.1 de la Constitución, en relación con los arts. 1, 2, 3, 4 y 15 de la Ley Orgánica 8/1980, de 22 de septiembre, de financiación de las Comunidades Autónomas, y los arts. 40 y 42 del Estatuto de Autonomía de la Región de Murcia. Ha sido Ponente el Magistrado don Ricardo Enríquez Sancho,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marzo de 2011 el Letrado de la Comunidad Autónoma de la Región de Murcia, en representación del Consejo de Gobierno de esta Comunidad, interpuso recurso de inconstitucionalidad contra los arts. 128 y 129 de la Ley 39/2010, de 22 de diciembre, de presupuestos generales del Estado para el año 2011 (Ley 39/2010, en adelante), y capítulos, secciones, servicios y conceptos en ellos citados, por considerar que los mismos vulneran los arts. 2, 9.3, 31, 137, 138.1, 156.1, 157 c) y 158.1 de la Constitución, en relación con los arts. 1, 2, 3, 4 y 15 de la Ley Orgánica 8/1980, de 22 de septiembre, de financiación de las Comunidades Autónomas (LOFCA), y los arts. 40 y 42 del Estatuto de Autonomía de la Región de Murcia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exponiendo las razones por las que concurre la legitimación activa del Consejo de Gobierno de la Comunidad Autónoma de la Región de Murcia para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demanda al menoscabo de la autonomía política y financiera que supone la merma de financiación a obtener por esta Comunidad Autónoma a consecuencia de los preceptos impugnados. Se describe en este punto el esquema constitucional y normativo del sistema de financiación autonómica, refiriéndose, además de a la Constitución y la LOFCA, al acuerdo del Consejo de Política Fiscal y Financiera 6/2009 y a la Ley 22/2009, de 18 de diciembre, por la que se regula el sistema de financiación de las Comunidades Autónomas de régimen común y ciudades con Estatuto de Autonomía y se modifican determinadas normas tributarias (Ley 22/2009, en adelante), exponiéndose también, de forma pormenorizada, los recursos del sistema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exposición extrae la demanda, como primera conclusión, que todo lo dispuesto en la Ley 22/2009 en materia de anticipos debe interpretarse en el sentido del citado acuerdo del Consejo de Política Fiscal y Financiera 6/2009, de manera que “la referencia a que el Estado podrá acordar la concesión de anticipos debe entenderse a que el Estado concederá los anticipos”, interpretación conforme que resulta del auténtico valor interpretativo que ha de atribuirse a los citados acuerdos (STC 68/1996, de 4 de abril). A partir de ahí, razona que la Ley de presupuestos generales del Estado para 2011 omite incluir los anticipos a cuenta a que se refiere la disposición transitoria segunda de la Ley 22/2009, desconociendo así lo prescrito por las normas integrantes del bloque de constitucionalidad, y haciendo peligrar la suficiencia los recursos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además que las entregas a cuenta del fondo de suficiencia global no se adaptan a lo establecido en la citada Ley 22/2009 y en el acuerdo del Consejo de Política Fiscal y Financiera 6/2009. En ese sentido, se menciona en la demanda el informe económico-financiero de los presupuestos del año 2011, en cuyas páginas 314 y 317 se hace referencia a que en el año 2011 se conocería el rendimiento definitivo de los recursos del sistema de financiación regulado en la Ley 22/2009. Sin embargo, en los cálculos del fondo de suficiencia global para el año 2011 contenidos en la Ley de presupuestos se hacen unas regularizaciones que no se adaptarían, según la demanda, al contenido de dicha Ley 22/2009, lo que se explica en la comunicación de 5 octubre 2010, del Ministerio de Economía y Hacienda, que se aporta en el expediente. Se refiere en este punto la demanda a la exigencia del mantenimiento del statu quo de la Comunidad de Castilla y León (sic, se refiere a la Comunidad Autónoma de la Región de Murcia), que habría sido incumplido ya que la Ley de presupuestos, frente a lo exigido en el art. 10.2 de la Ley 22/2009, no habría liquidado la financiación definitiva de 2009. Añade que la entrega a cuenta del fondo de suficiencia global para el año 2011 se ha calculado aplicando una reducción al mismo fondo del año 2007 como consecuencia del incremento de los tipos impositivos del impuesto sobre el valor añadido (IVA) en vigor desde el 1 de julio de 2010, lo que según la demanda es contrario a lo dispuesto en la Ley 22/2009, cuyo art. 21.2, último párrafo, establece que habría sido preciso esperar a conocer el importe real de la recaudación por IVA. Además afirma que asociar la revisión del fondo de suficiencia global a los futuros incrementos de IVA o de impuestos especiales “lesiona el principio de autonomía financiera de las Comunidades Autónomas al limitar su capacidad para obtener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a partir de lo anterior, se formulan los siguientes reproches de inconstitucionalidad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128 de la Ley 39/2010 incumple los requisitos legales para calcular el importe del fondo de suficiencia global para el año 2011, lo que tiene como consecuencia la reducción de los ingresos de la Comunidad Autónoma. Dicho cálculo es incorrecto, se ha efectuado con anterioridad a la liquidación definitiva del ejercicio 2009 y, además, la cuantía del fondo se ha visto minorada como consecuencia de la modificación de los tipos impositivos del IVA, minoración que considera la demanda que solamente debería haberse producido cuando se hubiera determinado el importe real de incremento de la recaudación impositiva imputable al aludido incremento de tipos de gravamen. Por tanto, el Estado habría aplicado la regularización prevista en el art. 10.2 de la Ley 22/2009 sin cumplir con uno de los requisitos que establece dicho precepto y que se reitera en el art. 4 de la misma Ley, y es que esta regularización se produzca con los datos definitivos, no provisionales; esto es, una vez liquidada la financiación definitiva del ejercicio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el art. 128 incumple directamente la disposición transitoria segunda de la Ley 22/2009 y el acuerdo 6/2009 del Consejo de Política Fiscal y Financiera, ya que no incluye las entregas a cuenta correspondientes a los recursos adicionales de los años 2009 y 2010, y cuyo objetivo era aproximar la financiación real de las Comunidades Autónomas a las verdaderas necesidades globales de financiación. En concreto, en diversas comunicaciones recibidas por parte del Ministerio de Economía y Hacienda, que se citan en la demanda y se adjuntan como documento anexo, se habrían omitido dichas cuantías para el ejercicio de 2011, frente a lo previsto en la citada disposición transitoria segunda de la Ley 22/2009, así como en el acuerdo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128 también habría incumplido el deber de consignar las entregas a cuenta correspondientes a los “fondos de convergencia”, que fueron concedidas a la Comunidad Autónoma en los ejercicios 2009 y 2010, incluyendo tan sólo un crédito, que tiene carácter ampliable, destinado a la liquidación de 2009. Se citan en este sentido las órdenes dictadas por la Ministra de Economía y Hacienda de 23 de diciembre de 2009 y de 22 de marzo de 2010 por las que se concedían a esta Comunidad Autónoma los anticipos de 2009 y fondos de convergencia de 2009 y 2010, que sí incluían el importe correspondiente al fondo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merma de financiación a percibir por la Comunidad Autónoma que resulta de la incorrecta aplicación, por parte del precepto impugnado, de las reglas contenidas en la citada Ley 22/2009 y en el citado acuerdo del Consejo de Política Fiscal y Financiera 6/2009, habrían resultado según la demanda en una disminución de ingresos total de 317,53 millones de euros, poniendo “en peligro la suficiencia de los recursos de la Comunidad Autónoma” (cita de las SSTC 13/2007, de 18 de enero, FJ 5 y 237/2007).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tanto que se limitan los anticipos a cuenta a percibir por la Región de Murcia, se consideran vulneradores de los principios de lealtad constitucional y de seguridad jurídica (art. 9.3 CE), puesto que se apartan de la práctica seguida en ejercicios presupuestarios anteriores, desconociendo además, como se reitera a lo largo de la demanda, lo establecido en la Ley 22/2009 y en el acuerdo del Consejo de Política Fiscal y Financiera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129 de la Ley 39/2010 establece las normas y premisas necesarias para efectuar la liquidación de la financiación autonómica del año 2009, reconociendo de esta manera que los valores del año 2009 no son definitivos por lo que, hasta que no se conozcan no se podrá efectuar la correspondiente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este precepto corrobora que “el Estado ha aplicado la regularización prevista en el art. 10.2 de la Ley 22/2009 sin cumplir con uno de los requisitos que establece el propio art. 10.2 y que se repite en el art. 4, que se haya liquidado la financiación definitiva del año 2009”. Se considera, en fin, que no deberían haberse aplicado las regularizaciones del fondo de suficiencia global previstas en los arts. 10.2 y 21.2 de la Ley 22/2009 hasta que dichos valores fueran definitivos.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concretadas las tachas de inconstitucionalidad que se predican de los arts. 128 y 129 de la Ley de presupuestos, continua la demanda describiendo el funcionamiento del modelo de financiación aprobado en el año 2009 y regulado en la citada Ley 22/2009. Se expone, entre otros aspectos, que este sistema tiene, entre otras novedades, la creación del “fondo de garantía de los servicios públicos fundamentales”, cuyo objeto es garantizar la misma financiación por habitante ajustado para cubrir dichos servicios. La entrada en vigor del nuevo sistema se llevó a cabo estableciendo un periodo transitorio, a consecuencia del cual deberían haberse obtenido entregas a cuenta de los recursos adicionales del año 2010 durante el año 2011 lo que no ha sucedido. A esto añade que tanto en el año 2008 como en el 2009 el Estado elaboró unos presupuestos generales con unas optimistas previsiones de ingresos, que finalmente no llegaron a cumplirse y que condicionan además unas optimistas entregas a cuenta a las Comunidades Autónomas que no se ajustan a la realidad. Eso determina que dos años después, cuando se liquidan los datos reales las Comunidades Autónomas se vean obligadas a devolver una parte de lo recibido, lo que merma también su capacidad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marzo de 2011, el Pleno del Tribunal acordó admitir a trámite el recurso de inconstitucionalidad, así como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de 8 de abril de 2011 (número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4 de abril de 2011 se registra el escrito del Abogado del Estado por el que solicita se le tenga por personado y concedida una prórroga, por el máximo legal permitido,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abril de 2011 el Pleno del Tribunal acuerda incorporar a las actuaciones el escrito anterior del Abogado del Estado,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abril de 2011 tuvo entrada en el Registro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13 de abril de 2011, el Presidente del Congreso de los Diputados comunicó a este Tribunal el acuerdo de la Mesa de la Cámara de dar por personada a la misma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mayo se registra en el Tribunal el escrito del Abogado del Estado, por el que se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cuestionando que la demanda haya levantado suficientemente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brevemente la finalidad de los dos preceptos impugnados. El art. 128 de la Ley 39/2010 regula las entregas a cuentas del “Fondo de Suficiencia Global”, establecidas en el art. 20.1 en relación con el art. 10.2 de la Ley 22/2009, de 18 diciembre, reguladora del sistema de financiación de las Comunidades Autónomas de régimen común y ciudades con Estatuto de Autonomía. A partir de ahí detalla las diferencias, dentro del propio sistema de financiación, entre la denominada “suficiencia estática”, que se centra en la determinación de las necesidades básicas de financiación y recursos financieros del sistema en el año base, y la “suficiencia dinámica”, que se refiere a la evolución del sistema de financiación, lo que abarca las entregas a cuenta o financiación provisional, y las liquidaciones definitivas o financiación definitiva. La financiación de cada Comunidad Autónoma está constituida por el valor definitivo una vez conocidas todas las variables, sin perjuicio de que las entregas a cuenta se basen en previsiones. Añade que el fondo de suficiencia global es un mecanismo de cierre del sistema de financiación, al igual que el similar fondo que preveía la Ley 2001, de 27 de diciembre, por la que se regulan las medidas fiscales y administrativas del nuevo sistema de financiación de las Comunidades Autónomas de régimen común y ciudades con Estatuto de Autonomía (Ley 21/2001), que regulaba el anterior sistema de financiación. Así se expuso en la STC 248/2007, de 13 diciembre, FJ 5, con consideraciones que son aplicables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recurso de cierre del sistema, el fondo de suficiencia global asegura que las necesidades globales de financiación de cada Comunidad Autónoma se cubren con su capacidad tributaria, la transferencia del fondo de garantía y el propio fondo de suficiencia. Esto es, de acuerdo con el art. 10.1 de la Ley 22/2009, el fondo de suficiencia global, con referencia al año base, es la diferencia positiva o negativa entre las necesidades globales de financiación, por un lado, y la suma algebraica de su capacidad tributaria (art. 8 de la Ley 22/2009) y la transferencia positiva o negativa del fondo de garantía de los servicios públicos fundamentales (art. 9 de la misma norma), por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de lo que se trata es de la financiación provisional, que se refleja en las entregas a cuenta, el fondo de suficiencia global depende fuertemente en su evolución de la marcha de los ingresos tributarios del Estado en los denominados impuestos compartidos (el denominado “ITE” al que se refiere el último párrafo del art. 20.2 de la Ley 22/2009), tal y como resulta de la propia fórmula prevista en el art. 20.1 de la misma Ley. Pues bien, precisamente por su función de cierre del sistema el valor inicial del fondo de suficiencia (cuyo valor se determina en comisión mixta, lo que para la Región de Murcia tuvo lugar el 21 de diciembre de 2009), debe ser “objeto de regularización y evolucionará de acuerdo a lo previsto en la Ley” (arts. 13.3 LOFCA y 10.2 y 3, 11 y 20 de la Ley 22/2009) debiendo asimismo revisarse como prevén los arts. 13.4 LOFCA y 21 de la Ley 22/2009, para lo cual no resultan precisos ulteriores acuerdos en comisión mixta (arts. 20.3 y 21.1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también impugnado art. 129 de la Ley 39/2010, establece las reglas para la liquidación definitiva del ejercicio 2009. Esta liquidación definitiva es la primera a la que resulta aplicable la Ley 22/2009, y como efectivamente las entregas a cuenta para el ejercicio 2009 se habían basado en unas previsiones de mayor crecimiento económico que el finalmente producido, a falta de liquidación definitiva de los recursos del sistema para 2009, los mejores datos disponibles en el momento de redactar el anteproyecto de Ley de presupuestos generales del Estado para 2011 revelaban que existiría saldo a favor del Estado. De ahí resulta el ajuste de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funcionamiento del sistema de relaciones financieras derivado de la aplicación del sistema de financiación de las Comunidades Autónomas, centrándose en el papel de los anticipos a cuenta de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acerca del funcionamiento del sistema, se centra el alegato del Abogado del Estado en los concretos argumentos de inconstitucionalidad, insistiendo con carácter previo, nuevamente, en que no se ha levantado suficientemente la carga de argumentar que la doctrina reiterada de este Tribunal exige para desvirtuar la presunción de constitucionalidad de toda norma susceptible de ser impugnada en esta jurisdicción. Tras citar la extensa doctrina constitucional que alude a la exigencia de dicha carga (por todas, STC 248/2007, de 13 de diciembre, FJ 1, con cita de muchas otras), concluye que, en concreto, la demanda no aporta ni una sola razón constitucional de por qué se recurre el art. 129. Por ello, considera que en su caso la pretendida insuficiencia financiera habrá de entenderse imputada únicamente al art. 128, ya que el art. 129 establece las normas para la liquidación definitiva de la financiación relativa a un ejercicio ya pasado, 2009, por lo que es evidente que carece de todo sentido imputarle que limita los anticipos a cuenta de la liquidación definitiva de 2011, que todavía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128 tiene por objeto regular “entregas a cuenta” del fondo de suficiencia global, y no “anticipos” como se afirma en la demanda. Se trata sin embargo de figuras distintas, y dado que la regulación de las entregas a cuenta contenida en el art. 128 nada dice en relación con la concesión de anticipos de tesorería por vía extrapresupuestaria, carece de sentido imputar a dicho precepto la restricción o limitación de una figura financiera, como los anticipos, que este precepto no regula. Adicionalmente, el escrito de alegaciones del Abogado del Estado llama la atención sobre el hecho de que la demanda en ocasiones parezca referirse también a determinados actos administrativos, como son los que dan ejecución a la regulación del sistema de financiación, y que la demanda da a entender que estarían también siendo impugnados, lo que a su juicio revela que en realidad se ha utilizado indebidamente al recurso de inconstitucionalidad contra los preceptos legales con el fin de conseguir del Estado financiación adicional para 2011 en beneficio de esta Comunidad Autónoma, otorgando así relevancia constitucional a una mera disconformidad con las cifras utilizadas por el Estado (en el sentido de la citada STC 248/2007).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de la discrepancia puede resumirse en que se estaría vulnerando la suficiencia financiera (art. 156.1 CE) porque no se le han entregado a esta Comunidad Autónoma los anticipos que para 2011 previeron tanto el acuerdo del Consejo de Política Fiscal y Financiera 6/2009 y la disposición transitoria segunda de la Ley 22/2009, sin que por otro lado la argumentación contenida en la demanda ofrezca argumentos de fondo adicionales de inconstitucionalidad, pese a invocar la lesión de otros preceptos. El argumento de la demanda debe ser, sin embargo, desestimado, pues del tenor literal de ambos textos se puede concluir que no se trata en ningún caso de exigencias sino que se deja un margen de apreciación al Estado, toda vez que además dichas aportaciones de recursos se contemplan dentro del marco de la política de estabilidad macroeconómica y presupuestaria. Añade, a renglón seguido que, frente a lo que se afirma en la demanda, la Ley 22/2009 no integra el bloque de la constitucionalidad (art. 28.1 LOTC) por lo que no puede atribuírsele el valor que la demanda considera al pretendido incumplimiento de lo establecido en la disposición transitoria segunda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precisa que la citada disposición transitoria segunda de la Ley 22/2009 tan solo contiene una autorización al Ministro de Economía y Hacienda para proceder al pago de anticipos a cuenta, de forma que en su caso la vía reaccional a este supuesto incumplimiento habría sido un recurso contencioso-administrativo y no un recurso de inconstitucionalidad. Además, ignoraría la demanda el propio tenor del art. 11, apartado dos, de la Ley 22/2009, precepto que establece que para la determinación del importe de las entregas a cuenta señaladas en el párrafo anterior se utilizarán las previsiones existentes a la fecha de la elaboración por el Gobierno del anteproyecto de ley de presupuestos generales del Estado del ejercicio que corresponda. Ello es coherente porque habría sido “no sólo financieramente absurdo sino gravemente perjudicial para la estabilidad macroeconómica y presupuestaria del Estado español que las entregas a cuenta del Fondo de Suficiencia Global de 2011 no tuvieran en cuenta la información disponible en relación con el ejercicio de 2009 en el momento de elaborar el anteproyecto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del recurso relativas a que el art. 128 no incluye en las entregas a cuenta los recursos adicionales ni los fondos de convergencia incumpliendo así la citada disposición transitoria segunda de la Ley 22/2009, responde el escrito del Abogado del Estado que la incorporación de los recursos adicionales de 2010 surtirían efectos por primera vez en 2012, lo que desvirtúa la pretendida discordancia entre el art. 128 de la Ley de presupuestos para 2011 y lo establecido en la citada disposición transitoria segunda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el Abogado del Estado totalmente infundadas las alegaciones relativas a la infracción del resto de preceptos de la Constitución, de la LOFCA y del EARM que también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en consecuencia la desestimación integra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2014, se señaló el día 8 de mayo de 2014,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como objeto la impugnación de los arts. 128 y 129 de la Ley 39/2010, de 22 de diciembre, de presupuestos generales del Estado para el año 2011 (Ley 39/2010, en adelante), y capítulos, secciones, servicios y conceptos en ellos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recogidos en el antecedente primero de esta Sentencia, la demanda considera que los arts. 128 y 129 vulneran los arts. 2, 9.3, 31, 137, 138.1, 156.1, 157 c) y 158.1 de la Constitución, en relación con los arts. 1, 2, 3, 4 y 15 de la Ley Orgánica 8/1980, de 22 de septiembre, de financiación de las Comunidades Autónomas (LOFCA, en lo que sigue), y los arts. 40 y 42 del Estatuto de Autonomía de la Región de Murcia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 acuerdo con las alegaciones recogidas en el antecedente séptimo,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este recurso de inconstitucionalidad, procede realizar las siguientes precisiones en relación con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preceptos impugnados, recogidos en la Ley de presupuestos 39/2010, para el ejercicio de 2011, ya han agotado sus efectos, pues se refieren, por un lado, a fijar los créditos presupuestarios destinados a hacer efectivas las entregas a cuenta del fondo de suficiencia global (art. 128) y, por otro, a determinar las reglas para practicar la liquidación definitiva del sistema de financiación autonómica en el ejercicio de 2011 (art.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no impide el examen de constitucionalidad ya que, por un lado, su objeto tiene un evidente contenido competencial, pues se considera vulnerada la autonomía financiera de la Comunidad Autónoma recurrente, y, junto a ello, por otro lado, la vigencia limitada en el tiempo que resulta propia tanto de las leyes de presupuestos como de otro tipo de normas, singularmente las que rigen el sistema de financiación autonómica, que tampoco pueden por ese motivo quedar extramuros del ámbito del recurso de inconstitucionalidad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 [entre otras, SSTC 3/2003, de 16 de enero, FJ 2; 13/2007, de 18 de enero, FJ 1; 248/2007, de 13 de diciembre, FJ 2; 204/2011, de 15 de diciembre, FJ 2 a), y STC 100/2013, de 23 de abril,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considera que no se ha levantado la carga argumental exigible para desvirtuar la presunción de constitucionalidad de las normas jurídicas. En concreto, insiste en su escrito en que no se aportan argumentos frente al art. 129 que se impugna, precepto que de hecho se emplea en la demanda como argumento adicional de inconstitucionalidad del art. 128, lo que demuestra que el primero no se considera realmente objeto de impugnación. Añade a ello que en diversos lugares de la demanda se dirige el alegato en realidad contra las concretas liquidaciones practicadas por el Ministerio de Economía y Hacienda, lo que queda extramuros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por un lado, hemos afirmado que no corresponde a este Tribunal pronunciarse sobre el mayor o menor acierto técnico de las demandas, bastando con que en ellas se pueda vislumbrar algún motivo de inconstitucionalidad suficientemente fundado que levante la referida carga en los términos que hemos reiterado [por todas, STC 96/2013, de 23 de abril, FJ 3, con cita de anteriores]. Ahora bien, junto a ello hemos insistido en que el examen de las impugnaciones en concreto debe partir de los argumentos contenidos en las demandas, pues “hay una presunción de constitucionalidad de normas con rango de ley que no puede desvirtuarse sin más, prescindiendo de una razón suficientemente fundada” [SSTC 136/2012, de 19 de junio, FJ 2 b); con cita de las SSTC 13/2007, de 18 de enero, FJ 1; 204/2011, de 15 de diciembre, FJ 2 b), y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la demanda, que se refiere en general a todo el sistema de financiación autonómica, con cita prolija de las distintas comunicaciones recibidas por parte del órgano competente del entonces denominado Ministerio de Economía y Hacienda, no se encuentran alegaciones en apoyo de la inconstitucionalidad del art. 129 que, a mayor abundamiento, tiene la función de precisar cómo se habrá de realizar la futura liquidación del sistema de financiación, a lo largo del ejercicio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129 de la Ley 39/2010, titulado “Liquidación definitiva de los recursos del Sistema de Financiación del año 2009 de las Comunidades Autónomas y Ciudades con Estatuto de Autonomía”, establece según su título las reglas que habrán de seguirse, por parte de los órganos competentes de la Administración General del Estado, para efectuar la liquidación definitiva de los recursos del sistema de financiación del año 2009 de las Comunidades Autónomas. El precepto, que tiene nueve apartados, y quince subapartados, contiene así un conjunto de directrices que concretan y desarrollan lo dispuesto en la Ley 22/2009 para la eventual liquidación de los recursos del sistema, que aún no se había producido sino que tendrá lugar en un momento posterior, como establece el apartado 1 del precepto, esto es “cuando se conozcan los valores definitivos en el año 2011”. Se trata de la primera liquidación a la que será de aplicación el sistema de financiación vigente, pues como se expone en la propia Ley 22/2009 (disposición transitoria primera, apartado 2) hasta entonces las entregas a cuenta correspondían al sistema de la Ley 21/2001.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efectivamente la demanda, no controvierte ninguna de las reglas contenidas en el art. 129 ni expone las razones por las que se producirían las lesiones constitucionales invocadas en general en el alegato. Adicionalmente, el propio tenor del art. 129 se utiliza como prueba de la inconstitucionalidad del art. 128 también impugnado, afirmándose así, por ejemplo que el art. 129 corrobora que “el Estado ha aplicado la regularización prevista en el art. 10.2 de la Ley 22/2009 sin cumplir con uno de los requisitos que establece el propio art. 10.2 y que se repite en el art. 4, que se haya liquidado la financiación definitiva del año 2009”, insistiéndose, en relación con el mismo art. 129, en que no deberían haberse aplicado las regularizaciones del fondo de suficiencia global previstas en los arts. 10.2 y 21.2 de la Ley 22/2009 hasta que dichos valores fueran definitivos.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atenderse la alegación del Abogado del Estado y excluir del objeto del recurso el art. 129, toda vez que no hay contenido argumentativo dirigido su impugnación, con lo que no sólo se falta, en los términos tantas veces reiterados por nuestra doctrina, a la mínima diligencia procesal exigible a las partes, sino que además no se puede desvirtuar la presunción de constitucionalidad de toda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Todavía es necesario concretar adicionalmente el objeto del proceso, desde la perspectiva del canon de constitucionalidad aplicable 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la obligación que tienen quienes tratan de postular la inconstitucionalidad de una norma de expresar en sus alegaciones razonamientos suficientes en apoyo de su petición, sin que baste para ello con una invocación, meramente formal, de una serie de preceptos de la Constitución o del bloque de la constitucionalidad para que este Tribunal deba pronunciarse sobre la vulneración por la norma impugnada de todos y cada uno de ellos. Es preciso, para dar respuesta a cada vulneración concreta, que en el recurso se contenta la argumentación específica que fundamente la presunta contradicción constitucional (por todas, SSTC 237/2007, de 8 de noviembre, FJ 3; y 217/2013,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consolidada doctrina, este Tribunal no puede examinar la compatibilidad de las disposiciones impugnadas cuando lo que hace el escrito de demanda es citar, en bloque, numerosos preceptos cuya vulneración se afirma sin más. Así sucede con la invocación de los arts. 2, 9.3, 31, 137, 138.1, 156.1, 157 c) y 158.1 CE, en relación con los arts. 1, 2, 3, 4 y 15 LOFCA, y los arts. 40 y 42 EARM, preceptos todos ellos invocados sin expresión, siquiera sucinta, de los motivos que justifican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el objeto de este proceso es la impugnación del art. 128,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128. Entregas a cuenta del Fondo de Suficiencia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créditos presupuestarios destinados a hacer efectivas las entregas a cuenta del Fondo de Suficiencia Global establecidas en el artículo 20 de la Ley 22/2009, de 18 de diciembre, por la que se regula el sistema de financiación de las Comunidades Autónomas de régimen común y Ciudades con Estatuto de Autonomía y se modifican determinadas normas tributarias, una vez tenidas en cuenta la regularización del Fondo de Suficiencia Global del año base en los términos previstos en el artículo 10.2 de la citada Ley, las revisiones, correcciones y demás preceptos aplicables a las mismas son, para cada Comunidad Autónoma y Ciudad con Estatuto de Autonomía, los que se incluyen en los correspondientes Servicios de la Sección 36 ‘Sistemas de financiación de Entes Territoriales’, Dirección General de Coordinación Financiera con las Comunidades Autónomas y con las Entidades Locales, Programa 941M ‘Transferencias a Comunidades Autónomas por participación en los ingresos del Estado’, concepto 451 ‘Fondo de Suficiencia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su alegato tanto al art. 128 como a los créditos en él fijados. En concreto, según ha quedado expuesto en los antecedentes, considera que se incumplen los requisitos legales para calcular las entregas a cuenta del fondo de suficiencia global para el año 2011, en detrimento de la cantidad a percibir por la Comunidad Autónoma recurrente y vulnerando en consecuencia tanto la seguridad jurídica y la lealtad constitucional como su autonomía financiera (arts. 9.3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guarda así semejanza con la resuelta en nuestra STC 248/2007, de 13 de diciembre, que resolvió la impugnación, por parte del Consejo de Gobierno de la Junta de Andalucía, del art. 76 (entregas a cuenta del fondo de suficiencia) y las cuantías fijadas en la sección 32 de la Ley 52/2002, de 30 de diciembre, de presupuestos generales del Estado para 2003, si bien el sistema de financiación ha experimentado sustanciales variaciones, pues entonces se regulaba en la Ley 21/2001 mientras el vigente se contiene en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 el objeto del recurso, la principal tacha que invoca la demanda, es que el art. 128 de la Ley 39/2010, y los créditos a él anudados, contradicen tanto lo pactado en el acuerdo del Consejo de Política Fiscal y Financiera 6/2009 como el contenido de la Ley 22/2009, norma que se alega que formaría parte del bloque de la constitucionalidad y que, además, debe ser interpretada a la luz de dicho acuerdo. Dicha contradicción, además de infringir el principio de seguridad jurídica y de lealtad constitucional, vulneraría según el alegato la autonomía financiera de la Comunidad Autónoma recurrente ya que a consecuencia de la misma ha percibido menor financiación que la acordada. Así, como también sucedía en el caso resuelto en la citada STC 248/2007, el centro de la controversia es que la Ley de presupuestos impugnada habría ignorado lo establecido en la Ley 22/2009 y en el citado acuerdo del Consejo de Política Fiscal y Financiera. A consecuencia de ello, se alega, la Comunidad Autónoma habría sufrido una disminución de ingresos total de 317,53 millones de euros, lo que habría puesto en peligro la suficiencia de los recursos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esta controversia, debe antes de nada recordarse que la eventual discrepancia entre el acuerdo 6/2009 y la Ley 22/2009 no puede tener, por sí sola, ninguna consecuencia constitucional, pues ello supondría tanto como otorgar a dichos acuerdos un valor del que carecen.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cierto que, partiendo de la competencia del Estado para establecer un sistema u otro de financiación autonómica, a través de la ley orgánica prevista en el art. 157.3 CE, hemos reiterado la relevancia que en este ámbito tiene el principio de lealtad constitucional, que “constituye un soporte esencial del funcionamiento del Estado autonómico cuya observancia resulta obligada” (SSTC 204/2011, de 15 de diciembre, FJ 8; y 123/2012, de 5 de junio, FJ 8), y del que se deprende el mandato de que “‘el Gobierno extreme el celo por llegar a acuerdos con las Comunidades Autónomas’ (SSTC 204/2011, de 15 de diciembre, FJ 8; 123/2012, de 5 de junio, FJ 8; y 162/2010, de 20 de septiembre, FJ 6)” [por todas, STC 217/2013, de 19 de diciembre, FJ 6 e)]. En concreto, el principio de lealtad constitucional es preciso ponerlo en relación con el papel que en el sistema desempeña en la actualidad el Consejo de Política Fiscal y Financiera, en tanto que órgano de coordinación de las competencias financieras entre Estado y Comunidades Autónomas (art. 3 LOFCA) de manera que, sin perjuicio de que corresponde a las Cortes Generales la decisión final acerca del sistema de financiación, resulta necesario que este tipo de decisiones sobre el conjunto de las Comunidades Autónomas se adopten en el órgano multilateral en el que el Estado ejercita funciones de cooperación y coordinación ex art. 149.1.14 CE, sin perjuicio del papel que en su caso puedan desempeñar las Comisiones mixtas (por todas, SSTC 13/2007, de 18 de enero, FJ 8 y 31/2010, de 28 de junio, FJ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sin perjuicio del papel como órgano multilateral al servicio de los principios de cooperación y coordinación, también hemos insistido en que el valor de los acuerdos adoptados en su seno no puede anteponerse a las Cortes Generales, a quienes corresponde, en última instancia, establecer el sistema de financiación aplicable a las Comunidades Autónomas (entre otras, SSTC 13/2007, de 18 de enero, FJ 8; 31/2010, de 28 de junio, FJ 130; y 204/2011, de 15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contradicción entre la Ley de presupuestos y la Ley 22/2009, es preciso también descartar que, incluso de producirse, ello tuviera las consecuencias pretendidas por la demanda. Para ello es preciso partir de la doctrina contenida en la citada STC 248/2007, de 13 de diciembre en la que constatamos que la entonces vigente Ley del sistema de financiación (Ley 21/2001) no integraba el bloque de la constitucionalidad (art. 28 de la Ley Orgánica del Tribunal Constitucional) sin que por tanto se pueda atribuir alcance constitucional a la mera divergencia entre la norma presupuestaria y la Ley del sistema de financiación autonómica, toda vez que “la Ley de presupuestos generales del Estado no sólo es una ley en sentido formal, sino también en sentido material (como se dijo tempranamente en la STC 27/1981, de 20 de julio, FJ 2, y luego se reiteró, por ejemplo, en las SSTC 63/1986, de 21 de mayo, FJ 5; 68/1987, de 21 de mayo, FJ 4; 76/1992, de 14 de mayo, FJ 4; 274/2000, de 15 de noviembre, FJ 4; y 3/2003, de 16 de enero, FJ 4), pudiendo, por tanto, acometer directamente la modificación de otras normas con rango de ley, con las dos salvedades o limitaciones a las que haremos referencia a continuación” (FJ 4). El primer límite se concreta en el contenido propio que corresponde al instrumento presupuestario constituido, por un lado por lo que representa su contenido esencial mínimo, que es la previsión de ingresos y habilitación de gastos para un ejercicio económico y, por otro, por su contenido eventual o disponible, representado por aquellas otras disposiciones que, aun no constituyendo una previsión de ingresos o habilitación de gastos, sí guardan una relación directa con los ingresos o gastos del Estado, responden a criterios de política económica o, en fin, se dirigen a una mayor inteligencia o mejor ejecución del presupuesto. Respecto a este segundo límite, que es el que ahora nos interesa, deriva, tal como declaramos en dicha Sentencia, el que “una vez admitido que la Ley de presupuestos generales del Estado pueda abordar una modificación expresa y directa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nada impedía a la Ley de presupuestos impugnada modificar la Ley 22/2009 de forma limitada y puntual sin que ello pueda determinar sin más, la infracción del art. 9.3 CE en los términos pretendidos en la demanda. Al mismo tiempo, y de no acometerse modificación alguna por parte de la Ley de presupuestos, el mismo principio de seguridad jurídica exige que el sistema de financiación establecido en una ley (en este caso, la Ley 22/2009) tenga la correspondiente plasmación en el estado de gastos del presupuesto, esto es, los correspondientes créditos presupuestarios. Dicho de otro modo, la ley de presupuestos puede modificar, en su articulado, el sistema de financiación previamente contenido en una ley, pero lo que no podrá hacer es ignorarlo sin más o desconocerlo tácitamente, plasmando en la norma créditos presupuestarios que no se correspondan ni se expliquen por lo dispuesto en la citada ley, pues ello vulneraría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autonomía financiera, debemos recordar que no corresponde a este Tribunal determinar cuál sea el sistema de financiación de las Comunidades Autónomas más acertado (ya desde la STC 179/1985, de 19 de diciembre, FJ 3; doctrina reiterada en las SSTC 68/1996, de 4 de abril, FJ 2; 13/2007, FJ 3; o 204/2011, FJ 6, entre muchas otras), pues nuestra función debe ceñirse, como es lógico, a decidir si las normas impugnadas en cada proceso exceden de lo constitucionalmente admisible, pero sin que ello pueda extenderse a determinar cuál haya de ser el sistema más adecuado para la financiación de las Comunidades Autónomas o de coordinación de las actividades financieras entre los distintos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garantiza a las Comunidades Autónomas “autonomía financiera para el desarrollo y ejecución de sus competencias con arreglo a los principios de coordinación con la Hacienda estatal y de solidaridad entre todos los españoles” (art. 156.1 CE), principio que exige que las Comunidades Autónomas “disfruten de la plena disposición de los medios financieros precisos para poder ejercer, sin condicionamientos indebidos y en toda su extensión, las funciones que legalmente les han sido encomendadas; es decir, para posibilitar y garantizar el ejercicio de la autonomía constitucionalmente reconocida en los arts. 137 y 156 CE” (STC 13/2007, FJ 5, con cita de las SSTC 289/2000, de 30 de noviembre, FJ 3; 96/2002, de 25 de abril, FJ 2; 168/2004, de 6 de octubre, FJ 4, y 179/2006,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garantía de autonomía financiera, la Constitución otorga al Estado la competencia de coordinar y establecer la financiación de las Comunidades Autónomas, en virtud del título contenido en el art. 149.1.14 CE en conexión con el art. 157.3 CE, lo que le otorga un margen de discrecionalidad para la fijación del marco y los límites en que la autonomía financiera puede desenvolverse, mediante una ley orgánica a la que confiere una función específica y constitucionalmente definida; en la actualidad, la Ley Orgánica 8/1980, de 22 de septiembre, de financiación de las Comunidades Autónomas (por todas, SSTC 13/2007, de 18 de enero, FJ 9; 238/2007, de 21 de noviembre, FJ 3; 248/2007, FJ 3; 31/2010, de 28 de junio, FJ 135; 204/2011, de 15 de diciembre, FJ 7; y 208/2012,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en desarrollo del principio de autonomía financiera en el art. 156.1 CE, y para alcanzar la suficiencia de recursos, las Comunidades Autónomas disponen de distintos medios de financiación posibles, enumerados en el art. 157.1 CE, en los términos que desarrolla y delimita la LOFCA. Entre éstos medios o fuentes de ingresos de la hacienda autonómica se encuentran las participaciones en ingresos del Estado, o las asignaciones a cargo de los presupuestos generales del Estado, recurso éste que en todo caso no agota, como afirmamos en la STC 204/2011, de 15 de diciembre, la autonomía financiera garantizada en el art. 156.1 CE, pues ésta “se refiere a la totalidad de recursos de que disponen las Comunidades Autónomas para el efectivo ejercicio de las competencias asumidas, no encontrándose por tanto limitada a un único recurso como son las transferencias garantizadas por el Estado” (FJ 8, con cita de las SSTC 13/2007, de 18 de enero, FJ 5, y 58/2007, de 14 de marzo, FJ 3). En concreto, y como recordamos en la misma Sentencia, no es posible soslayar en este análisis la evolución experimentada por el sistema de financiación autonómica, de manera que, como recordamos en la misma STC 204/2011 “el sistema permite en la actualidad que las Comunidades Autónomas puedan, por sí mismas, incrementar sustancialmente los recursos con los que han de financiarse. En consecuencia, esta evolución del sistema de financiación ha supuesto un mayor desarrollo del principio de autonomía financiera, de manera que la financiación autonómica no descansa ya, casi en su totalidad, en las transferencias del Estado” (FJ 8). De hecho, esta mayor autonomía financiera encuentra su contrapartida en el mayor riesgo que asumen las Comunidades Autónomas al adquirir mayor control sobre sus propios recursos, que al mismo tiempo no se garantizan de forma estática sino en función de la propia evolución de los ingresos públicos. En concreto, el sistema de financiación autonómica prevé, como uno de los ingresos principales de las Comunidades Autónomas, la cesión de tributos del Estado (regulados en los arts. 10 y ss. LOFCA), recurso sobre el que, desde el ejercicio de 1997, las Comunidades Autónomas ostentan además determinadas potestades normativas en el marco de lo dispuesto por la legislación del Estado (por todas, STC 161/2012, de 20 de septiembre, FJ 3). Pues bien, esta mayor dependencia de la recaudación tributaria, que obedece a lo que las sucesivas leyes de financiación autonómica denominan “corresponsabilidad fiscal”, supone, lógicamente, que buena parte de los ingresos de las Comunidades Autónomas dependa directamente del comportamiento recaudatorio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tiene como consecuencia inmediata que el sistema de financiación, en su aplicación práctica, no garantice a las Comunidades Autónomas unas cantidades cerradas a futuro, de la misma manera que resulta imposible prever, con una mínima exactitud, los ingresos tributarios que se obtendrán en un determinado ejercicio, pues ello depende como es notorio de diversos factores entre los que adquieren particular relevancia el propio comportamiento de la economía española, que encuentra su reflejo en indicadores generalmente aceptados como es la estimación del producto interior bruto (PIB) y la estimación de su crecimiento o disminución. Todo ello teniendo en cuenta, en fin, como hemos reiterado, que “el reparto de los ingresos del Estado es una cuestión que afecta a todos los entes territoriales y, en particular, a todas las Comunidades Autónomas, y los recursos de que dispone aquél, no sólo son finitos, sino que deben servir para la consecución de la suficiencia y, en última instancia, la autonomía financiera de todos los entes territoriales, lo que exige necesariamente la intervención del Estado para adoptar las medidas necesarias y suficientes a efectos de asegurar la integración de las diversas partes del sistema en un conjunto unitario (SSTC 11/1984, de 2 de febrero, FJ 4, y 144/1985, de 25 de octubre, FJ 4).” (STC 101/2013, de 23 de abril, FJ 3). Dicho de otro modo, ni la Constitución ni el bloque de la constitucionalidad garantizan un quantum de financiación a las Comunidades Autónomas al margen de los rendimientos del conjunto del sistema. Así, y de acuerdo con nuestra consolidada doctrina la suficiencia financiera de las Comunidades Autónomas, no sólo no depende íntegramente de las transferencias del Estado (pues el sistema ha avanzado hacia la corresponsabilidad fiscal, en los términos ya expuestos) sino que encuentra un límite insoslayable en las posibilidades reales del sistema financiero del Estado en su conjunto, “presidido por el principio de solidaridad entre todos los españoles” (por todas, SSTC 13/2007, de 18 de enero, FJ 5, y 58/2007, de 14 de marzo, FJ 3), y depende de factores diversos entre los que debe destacarse, por lo que aquí importa, el rendimiento de los recursos tributarios (STC 13/2007, FJ 5), de manera que el sistema de financiación no puede evolucionar al margen de dichos recursos, so pena de terminar incidiendo en la propia suficiencia financiera del Estado en su conjunto o lo que es lo mismo, “el manejo y la disponibilidad por el Estado de sus propios recursos” (STC 13/2007,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los términos expuestos, resulta inherente al vigente sistema de financiación autonómica, tal como ha sido diseñado por el legislador estatal, el incluir reglas que regulen ingresos estables, a través de los recursos establecidos en el art. 157.1 CE y que desarrolla la LOFCA, y al mismo tiempo normas de adaptación dinámica, que permitan la adecuación de los mecanismos de financiación a la propia evolución del sistema de ingresos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delimitado tanto el objeto del recurso como el marco jurídico en el que se desenvuelve la controversia, procede a continuación abordar las concretas vulneraciones constitucionales denunciadas por el Consejo de Gobierno de Murcia, desde la doble perspectiva alegada de su conformidad con la autonomía financiera y con la seguridad jurídica. En concreto, debemos determinar en primer lugar si se producen las discrepancias alegadas entre el art. 128 que se impugna y la Ley 22/2009, que habría sido desconocida o modificada tácitamente según el alegato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finalidad, debemos comenzar por examinar el régimen jurídico de las entregas a cuenta del fondo de suficiencia global así como el contexto normativo en el que éste se enmarca. Sólo entonces se podrán enjuiciar, en el siguiente fundamento, sí concurren, y qué alcance tienen en su caso, las alegadas discrepancias entre el art. 128 de la Ley 39/2010 y lo previsto en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recursos del sistema de financiación de las Comunidades Autónomas, enumerados como se ha constatado en el art. 157.1 CE y desarrollados por la LOFCA, se detallan en el sistema de financiación vigente, en la Ley 22/2009, de 18 de diciembre, por la que se regula el sistema de financiación de las Comunidades Autónomas de régimen común y ciudades con Estatuto de Autonomía y se modifican determinadas normas tributarias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tiene su origen en el acuerdo 6/2009 del Consejo de Política Fiscal y Financiera para la reforma del sistema de financiación de las Comunidades Autónomas de régimen común y ciudades con Estatuto de Autonomía, que fue aprobado en el Pleno celebrado el 15 de julio de 2009 con los votos a favor de la Administración general del Estado y de las Comunidades Autónomas de Cataluña, Andalucía, Principado de Asturias, Cantabria, Aragón, Canarias, Castilla-La Mancha, Extremadura e Illes Balears y la Ciudad con Estatuto de Autonomía de Ceuta y las abstenciones de las Comunidades Autónomas de Galicia, La Rioja, Región de Murcia, Comunitat Valenciana, Comunidad de Madrid y Castilla y León y de la ciudad con Estatuto de Autonomía de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recursos de financiación allí previstos y que habrán de nutrir las Haciendas autonómicas, se encuentra el denominado “Fondo de Suficiencia Global”, que constituye una modalidad de participación en los ingresos del Estado [art. 4.1 f)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este fondo en el sistema de financiación autonómica se precisa en el art. 13.1 LOFCA, que establece que “[l]as Comunidades Autónomas ... participarán, a través de su Fondo de Suficiencia Global, en los ingresos del Estado”, Fondo que “cubrirá la diferencia entre las necesidades de gasto de cada Comunidad Autónoma ... y la suma de su capacidad tributaria y la transferencia del Fondo de Garantía de Servicios Públicos Fundamentales”, a partir de un valor inicial que en cada Comunidad Autónoma “se determinará en Comisión Mixta” y que “será objeto de regularización y evolucionará de acuerdo a lo previsto en la Ley” (art. 13.3), añadiendo finalmente el art. 13.4 que el citado valor del fondo de suficiencia global sólo podrá ser revisado “[c]uando se produzca el traspaso de nuevos servicios o se amplíen o revisen valoraciones de traspasos anteriores” [a)]; “[c]uando cobre efectividad la cesión de nuevos tributos” [b)] o, finalmente, “[c]uando se den otras circunstancias, establecidas en la Ley” [c)]. Es decir, la propia configuración del fondo de suficiencia que hace la LOFCA prevé, en consecuencia, que su cuantía no sólo evolucione sino que éste pueda ser también revisado.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 13 LOFCA, el art. 10 de la Ley 22/2009 precisa que el fondo de suficiencia de cada Comunidad Autónoma estará constituido por “la diferencia, positiva o negativa, entre las necesidades globales de financiación de la Comunidad Autónoma en el año base y la suma de su capacidad tributaria, más la transferencia positiva o negativa del Fondo de Garantía de Servicios Públicos Fundamentales, en 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de acuerdo con su regulación legal, contenida en la LOFCA y desarrollada por la Ley 22/2009, el fondo de suficiencia funciona como un mecanismo de financiación residual o de cierre del sistema. Esta misma finalidad residual tenía el homónimo fondo en el sistema anterior de financiación autonómica, cuya regulación concreta se contenía en la Ley 21/2001, de 27 de diciembre, por la que se regulan las medidas fiscales y administrativas del nuevo sistema de financiación de las Comunidades Autónomas de régimen común y ciudades con Estatuto de Autonomía (Ley 21/2001), y como se expuso, entre otras, en la citada STC 248/2007, FJ 3, y recientemente, STC 101/2013, de 23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y con la finalidad de garantizar la suficiencia de recursos a lo largo del ejercicio, el sistema de financiación arbitra un mecanismo de “entregas a cuenta” del fondo de suficiencia, precisando asimismo las reglas que deberán informar la liquidación definitiva de las transferencias del fondo, que en principio tiene lugar una vez conocidas todas las variables de la fórmula del sistema de financiación, lo que se contiene en el art. 20, en conexión con los arts. 10 y 11,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en concreto, a los términos en los que la citada Ley 22/2009 regula el fondo de suficiencia global, éste se define como una transferencia del Estado residual que contribuye a allegar a la Comunidad Autónoma los recursos que, con carácter general y de acuerdo con la fórmula del sistema de financiación, se ha estimado que precisa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fórmula sobre la que descansa el vigente modelo de financiación autonómica tiene, como primer elemento o punto de partida, las necesidades determinadas de financiación de las Comunidades Autónomas, que deberán cubrirse con los recursos del sistema. Dichas necesidades, que la norma denomina “necesidades globales de financiación en el año base” (título I, sección 1, arts. 2 a 6 de la Ley 22/2009), conforman la denominada garantía de “suficiencia estática”, porque suponen el punto de partida del sistema. La garantía tiene además como objetivo que las Comunidades Autónomas perciban, como mínimo, la financiación obtenida en 2007 (art. 3 de la Ley 22/2009), además de una serie de recursos adicionales (arts. 4, 5 y 6 de la Ley 22/2009). Estos recursos últimos se añaden a la fórmula del sistema de financiación de forma paulatina y en función de las liquidaciones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necesidades globales se financian en concreto con tres grandes tipos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Primero, por la “capacidad tributaria”, esto es, la recaudación de tributos a que se refiere el art. 8 de la Ley 22/2009, incluyéndose aquí las distintas modalidades de tributos cedidos, con reglas específicas en función de que impliquen o no la delegación de potestades normativas a las Comunidades Autónomas, en los términos concretados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Segundo, por el “Fondo de Garantía de Servicios Públicos Fundamentales” (art. 9) y que se extrae de los citados recursos tributarios (art. 9, primer párrafo). En este fondo participan todas las Comunidades Autónomas del sistema común aportando “un porcentaje de sus recursos tributarios anteriormente definidos, en términos normativos, y el Estado con su aportación de recursos adicionales” (art. 9 de la Ley 22/2009), lo que determina que algunas Comunidades sean aportantes al fondo y otras receptoras del mismo, como establece el art. 19.1 de la misma Ley 22/2009 (“las Comunidades Autónomas recibirán una entrega a cuenta de la Transferencia positiva o negativa del Fondo de Garantía que les corresponda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Tercero, mediante el ya citado fondo de suficiencia global (art. 10 de la Ley 22/2009), cuyo carácter subsidiario o residual hace explícito el citado art. 10, en su apartado primero, definiéndolo como “la diferencia, positiva o negativa, entre las necesidades globales de financiación de la Comunidad Autónoma en el año base y la suma de su capacidad tributaria, más la transferencia positiva o negativa del Fondo de Garantía de Servicios Públicos Fundamentales, en 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resulta, en suma, que la cuantía de los fondos previstos en la Ley depende, entre otras variables, tanto de la capacidad tributaria como de su evolución, pues de conformidad con su papel residual o de cierre del sistema, su papel es cubrir la diferencia entre dicha recaudación y las necesidades globales estimadas para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el sistema de financiación autonómica depende de distintos tipos de recursos, cuya evolución cuantitativa está vinculada a la propia evolución de los ingresos tributarios, lo que explica que se establezcan mecanismos para reglar las consecuencias de esta evolución en las transferencias a percibir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sistema de financiación regulado en la Ley 22/2009 parte también en este punto del mismo esquema establecido en su predecesora, la Ley 21/2001 al prever tanto reglas fijas del sistema como reglas que arbitren su evolución. Con esta finalidad, tanto en el sistema anterior como en el recogido en la Ley 22/2009, se distingue entre la denominada “suficiencia estática” y “suficiencia dinámica”. Esto significa que se toma como punto de partida un quantum de financiación calculado para cada Comunidad Autónoma, (y aceptado expresamente por ésta en comisión mixta), pero, al mismo tiempo que se establece dicha financiación, se prevén también los criterios que habrán de regir la evolución de los recursos (“suficiencia dinámica”).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sistema de entregas a cuenta del fondo de suficiencia global —que concreta el impugnado art. 128 de la Ley 39/2010— responde a la citada garantía de la “suficiencia dinámica”, pues como se ha expuesto, si la suficiencia denominada “estática” se refiere a la fijación de los diferentes recursos que aporta a las Comunidades Autónomas el sistema de financiación regulado en la Ley, la suficiencia dinámica se refiere a su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finalidad, la Ley 22/2009, como también hacía la anterior (Ley 21/2001), regula en detalle el sistema de entregas a cuenta y su coordinación con la liquidación definitiva, esto es, lo que la sección 3 del título I denomina “Evolución del sistema de financiación. Suficiencia dinámica” (arts. 11 a 21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fórmula general que rige dicha evolución se contiene en el art. 11 de la Ley 22/2009 que, partiendo de que “la financiación de cada Comunidad Autónoma estará constituida por el valor definitivo, correspondiente a cada año, de los recursos del Sistema de Financiación que le sean aplicables” (apartado 1), establece en su apartado 2 un sistema de entregas a cuenta, precisándose que la determinación de su importe se llevará a cabo a partir de “las previsiones existentes a la fecha de elaboración por el Gobierno del anteproyecto de Ley de presupuestos generales del Estado del ejercicio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las concretas cuestiones que se plantean en este proceso, es pertinente tener en cuenta, como ya se ha adelantado, que existe siempre un desfase, de aproximadamente dos años, entre la recaudación tributaria que se estima inicialmente y que sirve de base para presupuestar las entregas a cuenta que percibirá cada Comunidad Autónoma, y la recaudación definitiva, que lógicamente no coincide con la estimada en su totalidad, lo que determina la necesidad de practicar la correspondiente liquidación posterior. Esto determina la particular relevancia de que el mecanismo de entregas a cuenta esté establecido en la Ley, cuyo art. 11.3 prevé que, una vez conocida la liquidación definitiva, ésta arroje un saldo que podrá ser positivo o negativo, dependiendo de su contraste con las entregas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citados arts. 11 a 21 de la Ley 22/2009 prevén otros supuestos de determinación de la evolución del sistema de financiación, estableciendo, a partir de las reglas generales de evolución (art. 11), reglas específicas para fijar las entregas a cuenta en los tributos cedidos así como para las entregas a cuenta del Fondo de Garantía (art. 19) y del fondo de suficiencia global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20, el punto de partida para las entregas a cuenta del fondo de suficiencia es el fijado en el año base, 2007, si bien una vez aplicada la siguiente fórmula: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FSi (x) = FSi (2007) * [ITE (x)/ITE (2007)] * 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FSi (x) el importe anual de la entrega a cuenta para la Comunidad Autónoma i, en el año (x), de su fondo de suficiencia global, FSi (2007) el importe para la Comunidad Autónoma i, en el año base, de su fondo de suficiencia global e ITE (x) e ITE (2007), los importes provisionales disponibles de los ingresos tributarios del Estado (ITE) en el año (x) y en el año base,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créditos así calculados se dotarán en la sección 32 de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y tal y como prevén el art. 13 LOFCA y el art. 10 de la Ley 22/2009, el fondo de suficiencia global, tomando como partida el año base, está sujeto a la correspondiente actualización en función de la recaudación tributaria, de la que depende, variando en consecuencia. Por tanto la cuantía correspondiente a cada ejercicio es el resultado de actualizar el valor en el año base del fondo correspondiente a ese ejercicio por la variación del ITE aplicable, esto es, la variación de “la recaudación estatal en el ejercicio, excluidos los recursos tributarios cedidos a las Comunidades Autónomas, por IRPF, IVA y los Impuestos Especiales de Fabricación sobre la Cerveza, sobre el Vino y Bebidas Fermentadas, sobre Productos Intermedios, sobre Alcohol y Bebidas Derivadas, sobre Hidrocarburos y sobre las Labores del Tabaco” (art.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liquidación del sistema tiene lugar de acuerdo con el art. 20 de la Ley 22/2009, precepto que concreta el art. 129 de la Ley 39/2010. Será en este momento, esto es, una vez conocidas todas las variables y con las entregas a cuenta previamente transferidas a las Comunidades Autónomas, cuando se determinará si el “saldo” final, la cuantía resultante de la compensación entre liquidación final y entregas a cuenta, es negativa o positiva. Será negativa cuando las entregas a cuenta hayan sido sistemáticamente superiores a los rendimientos de los recursos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estamos ya en condiciones de examinar las concretas discrepancias que se alegan entre los preceptos impugnados de la Ley de presupuestos y el sistema de financiación regulado en la Ley 22/2009, para determinar si se producen en consecuencia las vulneraciones de la autonomía financiera y del principio de seguridad jurídica denunciadas por la demanda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tenor, el art. 128 concreta los créditos presupuestarios que recogerán las “entregas a cuenta del Fondo de Suficiencia Global”, es decir, no fija estrictamente el fondo de suficiencia, sino las entregas a cuenta a cargo del mismo, de manera que no se modifica este concreto recurso sino que se aplican las reglas que determinan su evolución (suficiencia dinámica).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que el cálculo del fondo de suficiencia global se llevó a cabo con anterioridad a la liquidación definitiva del ejercicio 2009 y que además su cuantía se minoró como consecuencia de la modificación de los tipos impositivos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concreto la demanda que ello es contradictorio con los arts. 4 y 10.2 de la Ley 22/2009, a cuyo tenor esta regularización del fondo debería haber tenido lugar sólo una vez liquidada la financiación definitiva del ejercicio 2009. Se refiere en este punto la demanda, no sólo al art. 128, sino también a la comunicación de 5 de octubre de 2010 firmada por el Director general de Coordinación Financiera con las Comunidades Autónomas y con las Entidades Locales, en la que se adelantaba información relativa a los créditos a que se refiere el art.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que la anterior comunicación carece notoriamente de contenido normativo, limitándose a adelantar a la Comunidad Autónoma interesada los datos que se habrían de tener en cuenta en la Ley de presupuestos que ahora se impugna, la mera lectura de la Ley 22/2009, cuyas líneas generales se han expuesto en el fundamento sexto, permite descartar la pretendida discrepancia entre el art. 128 impugnado y lo allí dispuesto, pues como ha quedado expuesto la propia Ley exige y prevé la regularización de las entregas a cuenta del fondo de suficiencia en función de la propia evolución de las variables que integran el sistema, refiriéndose en distintos lugares a la necesidad de “estimar” los recursos sin perjuicio de su posterior regularización, una vez conocidos los datos definitivos (así, los citados arts. 13.3 LOFCA; y los arts. 4, segundo párrafo; 10, apartados 2 y 3; y 20, apartados 1 y 2 de la Ley 22/2009), así como el art. 11.2, segundo párrafo, que exige que para la determinación del importe de las entregas a cuenta se utilicen “las previsiones existentes a la fecha de elaboración por el Gobierno del anteproyecto de Ley de presupuestos generales del Estado del ejercicio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la demanda que la cuantía del fondo, rectius, de las entregas a cuenta del fondo de suficiencia reguladas en el art. 128, se ha visto minorada como consecuencia del incremento de los tipos impositivos del impuesto sobre el valor añadido (que tuvo lugar en el ejercicio de 2010), minoración que es prematura, pues solamente debería haberse producido cuando se hubiera determinado el importe real de incremento de la recaudación impositiva imputable al aludido incremento de tipos, tal y como establece el art. 21.2 de la Ley 22/2009, resultando también contrario al art. 20.1 (sobre las entregas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tampoco aquí hay ninguna discrepancia entre el art. 128 impugnado y el art. 20.1 de la Ley 22/2009, precepto que se refiere a la fórmula aplicable en el caso de las entregas a cuenta del fondo de suficiencia. De otra parte, el propio tenor del propio art. 21 de la Ley 22/2009 permite también descartar que la Ley de presupuestos haya ignorado las reglas del sistema de financiación, pues precisamente se prevé la variación de tipos de gravamen del IVA como uno de los supuestos posibles de revisión de dicho fondo, sin que sea preciso ni acuerdo de comisión mixta ni tampoco que se conozca la recaudación definitiva consecuencia de la modificación de tipos, como entiende la demanda, pues la norma se refiere al importe “estimado”, con este tenor, que despeja toda duda: “[l]as variaciones en los tipos impositivos estatales de los Impuestos Especiales de Fabricación e IVA determinarán una revisión del Fondo de Suficiencia Global provisional o definitivo por el importe del incremento o bajada de recaudación estimado para cada Comunidad Autónoma ... Dicha revisión se hará por el Ministerio de Economía y Hacienda de oficio, sin que sea preciso acuerdo en las Comisiones Mixtas,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según la demanda, el art. 128 habría omitido la inclusión de las entregas a cuenta correspondientes a los recursos adicionales de los años 2009 y 2010, recursos cuyo objetivo era aproximar la financiación real de las Comunidades Autónomas a las verdaderas necesidades globales de financiación. En vinculación con lo anterior, también se habrían omitido, se alega, las entregas a cuenta correspondientes a los “fondos de convergencia”, frente a la práctica seguida en los dos ejercicios anteriores (2009 y 2010), en los que sí fueron concedidas, incluyendo tan sólo un crédito, que tiene carácter ampliable, destinado a la liquidación de 2009. En concreto, esto resultaría contradictorio tanto con el contenido del acuerdo del Consejo de Política Fiscal y Financiera como con la disposición transitoria segunda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basta la lectura de dicha disposición transitoria segunda para descartar, igualmente toda contradicción en los términos pretendidos por la demanda. En efecto, a su tenor: “se autoriza al Ministro de Economía y Hacienda para que acuerde la concesión de anticipos en 2009, 2010 y 2011, a cuenta de los fondos y recursos adicionales, una vez que las Comunidades Autónomas y Ciudades con Estatuto de Autonomía lo hayan aceptado en Comisión Mixta, con objeto de que puedan recibir los recursos adicionales con la gradualidad correspondiente a los porcentajes del 70 por 100, 85 por 100 y 100 por 100 respectivamente”. Los anticipos a cuenta son una figura presupuestaria que nada tiene que ver con las “liquidaciones a cuenta del Fondo de Suficiencia”, a que se refiere el art. 128 que se impugna, lo que permite descartar íntegramente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refieren a los fondos de convergencia autonómico regulados en los artículos 22 y siguientes de la Ley 22/2009, el artículo 128 impugnado nada tiene que ver con ellos y el recurrente no alcanza a concretar precepto legal alguno que haya sido desconocido o infringido en la Ley de presupuestos en que aquel precepto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los términos expuestos, el art. 128 se limita a concretar, sin contradecirlos, los mandatos contenidos en la Ley 22/2009, que establece una regulación general de la fórmula para calcular las entregas a cuenta del fondo de suficiencia (“suficiencia dinámica”). Así, y en coherencia con el citado papel residual del fondo de suficiencia, que hemos expuesto en el fundamento tercero, la financiación provisional (formada por las citadas entregas a cuenta) depende directamente de la evolución de los ingresos tributarios del Estado en los tributos cedidos (compartidos). Sigue a ello lógicamente que no podrá exigirse del Estado una financiación provisional superior a la que se estima que será la definitiva, en el momento de elaborarse la Ley de presupuestos, pues ello sería contradictorio no ya con lo dispuesto en la propia Ley 22/2009, sino con la propia sostenibilidad del sistema en su conjunto, sin que pueda una Comunidad Autónoma demandar, sin más, la financiación que considere que mejor conviene a sus intereses en cada momento (STC 238/2007, de 21 de noviembre, FJ 4, con cita de anteriores). La demanda se queja, en este punto, de que unas previsiones presupuestarias en exceso optimistas condujeran a unas estimaciones de entregas a cuenta en exceso elevadas, que finalmente tuvo como consecuencia la necesidad de regularización. Ahora bien, ello trae causa de la mayor vinculación que tienen los ingresos de las Comunidades Autónomas a los ingresos tributarios, a consecuencia del desarrollo de la corresponsabilidad fiscal a que ya hemos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todo lo anterior permite excluir que se haya producido una situación de inseguridad jurídica en los términos denunciados, pues la Ley de presupuestos no sólo no contradice sino que da pleno cumplimiento a lo dispuesto en el sistema de financiación autonómica establecido en la LOFCA y concretado en la Ley 22/2009, por lo que debe descartarse íntegramente la inconstitucionalidad del art. 128 de la Ley 39/2010.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Consejo de Gobierno de la Región de Murcia contra los arts. 128 y 129 de la Ley 39/2010, de 22 de diciembre, de presupuestos generales del Estado para el año 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