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marzo de 2013 el Procurador de los Tribunales don Javier Cuevas Rivas, actuando en nombre y representación de don Ignacio Gaztañaga Bidaurreta presentó un escrito solicitando que este Tribunal dicte una resolución mediante la que se declare expresamente que en la tramitación del recurso de amparo núm. 4893-2006, promovido en su día por su representado, se produjo un funcionamiento anormal del Tribunal Constitucional, por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que tuvo entrada en el Registro General del Tribunal el día 3 de mayo de 2006, el ahora solicitante interpuso recurso de amparo contra el Auto de la Sección Primera de la Sala de lo Penal de la Audiencia Nacional de 31 de marzo de 2006 que desestimó el recurso de súplica interpuesto contra la providencia que denegó, en aplicación a la doctrina de la STS 197/2006, de 28 de febrero, el licenciamiento definitivo del demandante propuesto por el centro penitenciario de Albolote (Granada). Conforme a las resoluciones recurridas en amparo, el licenciamiento del penado, que estaba previsto para el 29 de marzo de 2006, fue retrasado hasta el 21 de marzo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escrito registrado el 29 de noviembre de 2006, invocando el art. 56.1 de la Ley Orgánica del Tribunal Constitucional (LOTC), el demandante solicitó que se dejara en suspenso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Cuarta del Tribunal, por providencia de 14 de diciembre de 2006, acordó, de conformidad con lo dispuesto en el antiguo art. 50.3 LOTC, conceder a la parte demandante de amparo y al Ministerio Fiscal un plazo común de diez días para que formulasen las alegaciones que estimasen pertinentes en relación con la carencia manifiesta de contenido constitucional de la demanda [anterior redacción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registrado el día 8 de enero de 2007, la representación procesal del demandante evacuó este trámite de alegaciones, reiterando lo expuesto en la demanda de amparo y solicitando de nuevo su admisión a trámite. El día 17 de enero de 2007 presentó sus alegaciones el Ministerio Fiscal, solicitando igualmente la admisión a trámite de la demanda, por no carecer de contenido constitucional, en relación con las denunciadas vulneraciones del derecho a la tutela judicial efectiva (art. 24.1 CE), a la legalidad penal (art. 25.1 CE) y a la libertad personal (art. 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providencia de 6 de marzo de 2007 la Sala Segunda del Tribunal acordó la admisión a trámite de la demanda, así como, a tenor de lo establecido en el art. 51 LOTC, requerir atentamente a la Sección Primera de la Sala de lo Penal de la Audiencia Nacional para que remitiera testimonio de las actuaciones correspondientes a la ejecutoria núm. 43-1988, interesando al tiempo que se emplazara a quienes fueron parte en el procedimiento, a excepción del demandante de amparo, para que pudiesen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el ATC 214/2007, de 16 de abril, la Sala Segunda acordó denegar la suspensión solicitada, al tiempo que expresaba el propósito de tramitar y resolver el recurso con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diligencia de ordenación de 10 de mayo de 2007, se acordó tener por personado y parte en el procedimiento al Abogado del Estado y dar vista de las actuaciones recibidas a las partes personadas y al Ministerio Fiscal por plazo común de veinte días (art. 52.1 LOTC) dentro de los cuales podrían presentar las alegaciones que estimasen pertinentes, conforme a lo establecido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1 de junio de 2006 tuvo entrada en el Registro General del Tribunal un escrito del Abogado del Estado en el que manifestaba que no formulaba alegaciones, aunque solicitó que se le notificase en su día la Sentencia dictada. La representación procesal del demandante de amparo formuló sus alegaciones mediante escrito que tuvo su entrada en el Registro General del Tribunal el día 13 de junio de 2007, en el que sustancialmente reproduce los argumentos ya expuestos en la demanda. El día 25 de junio de 2007 el Ministerio Fiscal presentó alegaciones, pidiendo la estimación del amparo solicitado, por entender que las resoluciones recurridas han vulnerado los derechos a la intangibilidad de las resoluciones judiciales firmes (art. 24.1 CE), a la legalidad penal (art. 25.1 CE) y a la libertad personal (art. 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escrito de 29 de abril de 2009, el demandante recordó al Tribunal el contenido del Auto de 16 de abril de 2007 antes citado. Por diligencia de ordenación de 4 de mayo de 2009, se acordó unir el escrito a las actuaciones y dar cuenta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15 de febrero de 2011, el Pleno del Tribunal Constitucional acordó recabar para sí, a propuesta de la Sala Segunda,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escrito de 28 de noviembre de 2011, el recurrente reiteró la petición de suspensión de las resoluciones judiciales impugnadas en amparo, a lo que el Pleno respondió por providencia de 20 de diciembre de 2011, declarando no haber lugar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providencia de 26 de marzo de 2012, se señaló para deliberación y votación del recurso de amparo el día 29 de marzo de 2012, fecha en la que se dictó Sentencia otorgando el amparo, quedando el demandante ese día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del que dimana la presente pieza separada, la representación procesal de don Ignacio Gaztañaga Bidaurreta solicita la declaración de funcionamiento anormal en la tramitación del recurso de amparo, en virtud del art. 139.5 de la Ley 30/1992 de 26 de noviembre, sobre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Apoyándose en el ATC 106/2012, de 22 de mayo, recuerda que no se trata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se produjeron dilaciones cuyas consecuencias lesivas no tendría el deber jurídico de soportar. Como se refleja en dicha resolución, a pesar de no estar enjuiciando una vulneración del art. 24.2 CE, ello no impide que pueda “hacerse uso de la noción de dilaciones indebidas que se ha ido perfilando en la doctrina de este Tribunal y del Tribunal Europeo de Derechos Humanos, con las adaptaciones necesarias”. Señala también que la jurisprudencia del Tribunal Constitucional ha establecido que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(STC 153/2005, de 6 de junio). Se centra, por último, en la Sentencia del Tribunal Europeo de Derechos Humanos (STEDH) de 25 de noviembre de 2003, caso Soto Sánchez c. España, supuesto en que se condenó al Estado español, precisamente, por las dilaciones indebidas ocasionadas en un recurso de amparo por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su recurso de amparo se inició mediante escrito presentado en el Registro General del Tribunal el 3 de mayo de 2006 y finalizó con la Sentencia de 29 de marzo de 2012. La queja de funcionamiento anormal la concreta el ahora solicitante en el periodo transcurrido entre la diligencia de ordenación de fecha 10 de mayo de 2007 —que confirió traslado a las partes para trámite de alegaciones conforme al art. 52 LOTC— y la providencia de 15 de febrero de 2011, en la que el Pleno acordó recabar para sí el conocimiento del recurso. También reprocha la demora en la tramitación del recurso desde su avocación al Pleno por providencia de 15 de febrero de 2011 hasta el dictado de la providencia de 20 de diciembre de 2011, que deniega la suspensión instada mediante escrito de 28 de noviembre de 2011. En su opinión, adquiere especial trascendencia para la valoración de la dilación indebida el hecho de que la propia Sala Segunda en su Auto de 16 de abril de 2007 decidiera acordar, al estar afectado el derecho a la libertad, que tramitaría el recurso con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argumenta que lo que el demandante de amparo arriesgaba en el asunto era importante, puesto que se encontraba privado de libertad, estando en juego la fecha de licenciamiento definitivo, inicialmente fijada para el 29 de marzo de 2006, pero posteriormente modificada por las resoluciones recurridas en amparo, que establecían que la extinción de la pena se produciría el 29 de marzo de 2018, es decir, se alargaba la estancia en prisión casi doce años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por providencia de 21 de mayo de 2013, acordó formar pieza separada jurisdiccional para resolver sobre la presente solicitud y conceder al Ministerio Fiscal y al Abogado del Estado, previo traslado del citado escrito, un plazo de diez días para que pudieran personarse en esta pieza separada y presentar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sus alegaciones el 12 de junio de 2013, oponiéndose a que se declare que ha existido funcionamiento anormal del Tribunal Constitucional en la tramitación del recurso de amparo interpuesto por el ahora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sobre la base de la doctrina constitucional reprocha la conducta del recurrente, que durante la tramitación del amparo sólo presentó un escrito, con fecha 29 de abril de 2009, solicitando una mayor celeridad en la tramitación del recurso, sin que, con anterioridad, existiera actuación del demandante alegando retraso alguno en la tramitación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considera que debe ponderarse la carga de trabajo existente y los medios disponibles del Tribunal para juzgar la solicitud. Con cita del ATC 194/2010, destaca la especial relevancia que tiene la admisión del recurso de amparo, que se produjo mediante resolución de 6 de abril de 2007 (menos de un año desde la presentación del recurso el 3 de mayo de 2006), sobre el tiempo necesario para la admisión por el Tribunal. Tampoco es de recibo, considera, la cita de la STEDH de 25 de noviembre de 2003, caso Costa Sánchez c. España, que si bien se refiere a un supuesto de vulneración del derecho a un proceso sin dilaciones indebidas, en dicho caso el plazo fue superior, el demandante había realizado reiteradas peticiones relativas al retraso en la resolución del recurso de amparo presentado, circunstancias que no concurren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la complejidad del asunto debatido en el recurso de amparo para justificar la duración de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14 de junio de 2013, solicitando que se declare que existió un funcionamiento anormal del Tribunal en la tramitación del recurso de amparo origen de la presente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precisando que el solicitante ciñe su queja de funcionamiento anormal al periodo transcurrido entre la diligencia de ordenación de 10 de mayo de 2007, que confirió traslado a las partes a efectos de alegaciones (art. 52 LOTC), y la providencia de 15 de febrero de 2011, en la que el Pleno acuerda recabar para sí el conocimiento del recurso. El demandante formula también reproche a la tramitación del recurso tras su admisión por el Pleno por providencia de 15 de febrero de 2011, hasta el dictado de la providencia de 20 de diciembre de 2011, que deniega la suspensión instada por escrito fechado el 28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hora de enjuiciar la tramitación debe tenerse en cuenta, en opinión del Fiscal, que el demandante no incurrió en ningún déficit formal en su demanda de amparo que hubiera motivado retraso en su tramitación; cree también debe considerase que desplegó una actuación procesal constante, aunque no desmesurada, para conseguir un pronunciamiento del Tribunal acerca de la petición de suspensión de la ejecución de las resoluciones cuestionadas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no cabe ignorar que hasta que se dictó la Sentencia estimatoria de la demanda de amparo el ahora instante estuvo privado de libertad, situación que cesó inmediatamente después al dictado de dicha Sentencia por decisión del Tribunal, al entender que entre el 29 de marzo de 2006 y la fecha de dictado de la Sentencia por el Pleno del Tribunal Constitucional el recurrente había padecido una privación de libertad fuera de los casos previstos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Hechas estas precisiones, entiende el Ministerio Fiscal que debe accederse a la pretensión, pues hubo un periodo muy dilatado de inacción procesal, que se prolongó durante varios años en un recurso de amparo en que se cuestionaban decisiones judiciales que suponían un alargamiento considerable del periodo de cumplimiento de penas privativas de libertad, inacción procesal que sólo fue dejada sin efecto para rechazar con prontitud las peticiones del entonces recurrente en amparo de que se suspendiera la ejecución de las resoluciones cuestionadas, que fueran resueltas con la mera incorporación de los escritos a la causa, o un recordatorio de la primera resolución denegatoria adoptada, mientras el ahora instante seguía privado de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virtud del art. 139.5 de la Ley 30/1992, de 26 de noviembre, de régimen jurídico de las Administraciones públicas y del procedimiento administrativo común, en la redacción dada por la Ley 13/2009, de 3 de noviembre, corresponde a este Tribunal el conocimiento de las reclamaciones de indemnización por funcionamiento anormal en la tramitación de recursos de amparo y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 asuntos precedentes hemos señalado (por todos, el ATC 120/2012, de 6 de junio), este tipo de solicitudes deben sustanciarse en dos instancias, cada una de ellas con su propio procedimiento. La primera tiene lugar ante este Tribunal, a petición de parte interesada, con objeto de que se declare la existencia o no del funcionamiento anormal. La segunda —tramitación del correspondiente procedimiento por el Ministerio de Justicia— sólo podrá abrirse una vez que este Tribunal Constitucional haya declarado la existencia del 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mientras que el Ministerio Fiscal ha considerado que debe declararse la existencia de un anormal funcionamiento en la tramitación del recurso de amparo núm. 4893-2006, el Abogado del Estado defiende que la duración de la tramitación de dicho recurso no puede constituir un funcionamiento anormal de acuerdo a las concretas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expuesto en los antecedentes, la queja de funcionamiento anormal la concreta el ahora solicitante en el periodo transcurrido entre la diligencia de ordenación de fecha 10 de mayo de 2007 —que confirió traslado a las partes para trámite de alegaciones conforme al art. 52 LOTC— y la providencia de 15 de febrero de 2011, en la que el Pleno acordó recabar para sí el conocimiento del recurso. El peticionario también reprocha la demora en la tramitación del recurso desde su avocación al Pleno por providencia de 15 de febrero de 2011 hasta el dictado de la providencia de 20 de diciembre de 2011, que deniega la suspensión instada mediante escrito de 28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dijimos en el ATC 194/2012, de 2 de diciembre, y recuerda el Abogado del Estado en sus alegaciones, no se trata en este trámite de analizar si se ha producido o no la violación del derecho fundamental a un proceso sin dilaciones indebidas que el art. 24.2 CE reconoce frente a los órganos judiciales ordinarios, que son los que han de prestar el la tutela judicial, sino de dilucidar si en la tramitación del recurso de amparo promovido por el demandante se produjeron dilaciones cuyas consecuencias lesivas no tendría el deber jurídico de soportar. No obstante, también consideramos que “la circunstancia de que no estemos enjuiciando una vulneración del art. 24.2 CE no impide, sin embargo, que podamos hacer uso de la noción de dilaciones indebidas que se ha ido perfilando en nuestra jurisprudencia sobre ese precepto, con las adaptaciones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y en lo que es pertinente para resolver sobre la solicitud formulada, debemos comenzar recordando que en la STC 142/2010, de 21 de diciembre, FJ 3, afirmamos que, el derecho a un proceso sin dilaciones indebidas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procesales (SSTC 100/1996, de 11 de junio, FJ 2)”. Dijimos también en dicha resolución que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para poder ponderar el derecho a un proceso sin dilaciones indebidas —en este caso, un funcionamiento anormal del Tribunal Constitucional— no se trata de realizar un cómputo, objetivo y descontextualizado de la duración del proceso desde su inicio hasta su finalización, sino que, como ha reiterado el Tribunal Europeo de Derechos Humanos, deben valorarse las circunstancias concretas de cada caso. En otras palabras, no existe, en términos absolutos, “un plazo razonable” de un proceso judicial sino que, por el contrario, la medida de tal razonabilidad vendrá determinada, caso a caso, por la complejidad del litigio, la actuación de las partes procesales, el interés que se arriesga en el pleito y la actuación del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los criterios anteriormente expuestos al caso que nos ocupa ha de comenzar recordando la naturaleza jurídica de la jurisdicción constitucional y del proceso de amparo para continuar con el análisis de la complejidad del recurso de amparo en relación al cual se solicita que declaremos el funcionamiento anormal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primera de las cuestiones señaladas, la función jurisdiccional del Tribunal Constitucional se centra en el control de constitucionalidad de las leyes o de las disposiciones normativas con rango de ley, bien a través del recurso de inconstitucionalidad, bien por medio de la cuestión de inconstitucionalidad planteada por los órganos de la jurisdicción ordinaria o de la resolución del recurso de amparo por violación de los derechos y libertades referidos en el art. 53.2 CE, del que más adelante nos ocupamos más extensamente. También conoce la jurisdicción constitucional de la constitucionalidad de los tratados internacionales, de los conflictos de competencias entre el Estado y las Comunidades Autónomas o de estas entre sí, así como entre órganos constitucionales del Estado, de los conflictos en defensa de la autonomía local y de las demás materias que le atribuyan la Constitución y las leyes orgánicas. En definitiva, el Tribunal Constitucional, a través de sus resoluciones, está llamado a garantizar la efectiva vinculación a la Constitución de todos los poderes públicos (arts. 9.1 y 53.1 CE). Aunque su jurisdicción es de carácter limitado, debe garantizar el ordenamiento constitucional, como sumo intérprete y guardián de la Constitución, pero no del resto del ordenamiento jurídico (STC 74/1984, 27 de junio, FJ 4), en tanto en cuanto se circunscribe al examen de constitucionalidad y no de legalidad (STC 54/1984, de 26 de julio, FJ 7). Esta vinculación de todos los poderes públicos a la Constitución, incluido el Poder Judicial, construye una presunción iuris tantum del respeto en su ejercicio a la Carta Magna, y a su vez determina el carácter subsidiario de su actuación como Tribunal de garantías constitucionales. Esta jurisdicción la ejerce como órgano constitucional exclusivo y excluyente, no pudiendo ser sustituido en caso alguno, ni tampoco a alguno de sus miembros. Todo ello, además, ha de ser tenido en cuenta por el propio Tribunal Constitucional en la tarea de optimizar el concreto desempeño de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la competencia sobre el recurso de amparo, se hace preciso recordar que, como ya indicó este Tribunal en sus más tempranos pronunciamientos, la finalidad esencial del recurso de amparo es la protección, en sede constitucional, de los derechos y libertades fundamentales, cuando las vías ordinarias de protección han resultado insatisfactorias. Junto a este designio, proclamado en el art. 53.2 CE, aparece también el de la defensa objetiva de la Constitución, sirviendo de este modo la acción de amparo a un fin que transciende de lo singular. Y asimismo desde sus primeras resoluciones este Tribunal ha destacado el carácter subsidiario del recurso de amparo, pues “exige entre otros requisitos, de conformidad con lo dispuesto en el art. 44.1 a) de la Ley Orgánica de este Tribunal, ‘que se hayan agotado todos los recursos utilizables dentro de la vía judicial’, porque la jurisdicción de amparo es subsidiaria de la jurisdiccional común, y no es una instancia directa ni tampoco revisora, y porque el restablecimiento del derecho debe primariamente tratarse de conseguir ante los Tribunales ordinarios, empleando todos los medios de impugnación normal existentes en las normas procesales, y sólo cuando fracasen se puede abrir el proceso de amparo, ya que dicha norma tiene que observarse por ser imperativa, y derivarse de un fundamento atendible, al estar inspirada en la delimitación de ambos procesos y en su relación sucesiva, respetando los ámbitos de competencia de los respectivos órdenes de actividad” (ATC 69/1981, de 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reciente STC 216/2013, de 19 de diciembre, destaca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entrando ya en el análisis de la solicitud del demandante, el hecho de que el recurso de amparo no pueda limitarse a una pura revisión de la fundamentación de las resoluciones judiciales impugnadas y que éstas hubieran sido emanadas por las más altas instancias judiciales en el orden jurisdiccional penal, Sala de lo Penal del Tribunal Supremo y Sala de lo Penal de la Audiencia Nacional, suponía en el concreto recurso de amparo del que dimana la pieza separada que ahora resolvemos, una extraordinaria complejidad técnica, que se veía agravada por dimanar las mismas de una modificación de la doctrina jurisprudencial relativa al cómputo del abono de beneficios penitenciarios, que posteriormente dio lugar a resoluciones en la materia por el Tribunal Europeo de Derechos Humanos. Por otro lado, se debe recordar que, en este caso, el enjuiciamiento constitucional de una virtual vulneración del derecho a la libertad personal, se produce tras haber sido examinada y resuelta la cuestión por los órganos judiciales más relevantes del orden jurisdiccional penal del Reino de España. Suponía pues, el fondo del recurso de amparo, una gran complejidad técnico-jurídica, sobre la que se han ido pronunciando sucesivamente las más altas instancias jurisdiccionales ordinarias nacionales, constitucionales e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núm. 4893-2006 planteaba un supuesto inédito —como era la alegación de la aplicación retroactiva de un criterio jurisprudencial perjudicial sobre cómo debían descontarse de la pena los beneficios penitenciarios en las condenas que ya venían siendo cumplidas— sobre el que el Tribunal no se había pronunciado anteriormente. Su complejidad se ha puesto de manifiesto también en la resolución adoptada por el Tribunal Europeo de Derechos Humanos en un supuesto idéntico (STEDH de 21 de octubre de 2013, caso Inés de Río c. España), que precisó de la participación de sus dos instancias, amén de un profundo y detallado estudio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complejidad del asunto no radicaba solamente en la cuestión jurídica a resolver aisladamente considerada, sino que se insertaba en un conjunto numeroso de recursos de amparo en los cuales la cuestión se suscitaba en un marco procesal que no siempre era homogéneo. Antes al contrario, la diversidad de supuestos sobre los que habría de proyectarse la doctrina que se sentase en el primero de todos ellos, precisamente el tramitado con el núm. 4893-2006, exigía la contemplación de las diferentes situaciones procesales en el seno de las cuales se suscitaba la cuestión jurídica a la que nos estamos refiriendo, pero también otras adicionales que se planteaban simultáneamente en no pocos de ellos. Por ende, el recurso de amparo del que dimana la presente pieza separada dependía de una resolución conjunta de todos los recursos de amparo que formaban esa larga serie, abordándose todas las cuestiones planteadas en la deliberación del que era el primero de toda la serie, por orden de entrada en el Tribunal, esto es, en el numerado como 4893-2006, del que dimana la presente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dado que el cambio en la doctrina del Tribunal Supremo en relación al cómputo de los beneficios penitenciarios se produjo con multitud de ejecuciones penales en trámite a las que podría afectar, fue preciso recabar primero de los órganos judiciales y analizar después la totalidad de las ejecutorias penales correspondientes a los diferentes recursos de amparo tramitados en relación a esta cuestión. Por otra parte, a la vista de que el criterio adoptado por este Tribunal hacía depender el éxito de la pretensión de amparo de si en la fase de ejecución penal se había dictado o no alguna resolución judicial en la que de modo explícito o implícito se hubiera adoptado ya el criterio tradicional respecto al sistema de cómputo de los beneficios penitenciarios en el seno de condenas acumuladas, la variedad de resoluciones en las que tal criterio podría haber sido plasmado era ciertamente amplio y exigía un detallado análisis para su identificación y valoración. En unos casos se trataba de una simple providencia aprobando un licenciamiento provisional en el que se recalculaba la fecha de extinción de la condena con previsión de abonos de beneficios penitenciarios; en otros existía una orden expresa del órgano judicial para que se propusiese el licenciamiento definitivo conforme al nuevo criterio del Tribunal Supremo al respecto, con la doble variante de que existiese o no una propuesta inicial del centro penitenciario; en otros asuntos la fijación de un límite máximo de cumplimiento sobre el que habrían de operar los beneficios penitenciarios se efectuaba en la propia Sentencia condenatoria, pero en otros tal determinación era el objeto de un expediente de refundición de condenas; y, finalmente, era necesario ponderar también las diferentes modalidades de resoluciones de los Juzgados de Vigilancia Penitenciaria en relación con la aprobación de beneficios penitenciarios. A ello ha de añadirse la relevancia que en esta cuestión tuvo el proceso de revisión de condenas como consecuencia de la publicación en 1995 de un nuevo Código penal, pues la decisión expresa o implícita sobre el sistema de abono de beneficios penitenciarios se había adoptado en unos casos sí y en otros no, como criterio de decisión sobre si resultaba o no más beneficiosa la aplicación retroactiva del nuevo Código penal de 1995 que suprimía tales beneficios.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sin perder de vista que evaluar si hubo o no funcionamiento anormal de este Tribunal no puede hacerse depender de la decisión final adoptada por este Tribunal o por el Tribunal Europeo de Derechos Humanos, sino de la gestión procesal del concreto recurso analizado, es un hecho que el panorama de complejidad anteriormente descrito permite descartar el funcionamiento anormal de este Tribunal en la resolución del recurso de amparo sobre el que versa la reclamación, máxime si se tiene en cuenta que precisamente esta fue la razón por la que se acordó por el Pleno del Tribunal recabar para sí su conocimiento en aras de lograr la coordinación necesaria con los demás recursos de la serie, con el inevitable inconveniente que ello supone en cuanto a la agilización de las deliberaciones.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citadas complejidad del recurso y dificultad de coordinación, debe añadirse la evidente repercusión social y política del caso que, indudablemente, puede calificarse de extremadamente importante, al tratarse de un recurso de amparo interpuesto por una persona condenada por gravísimos delitos a extensas penas privativas de libertad que pudiera ser excarcelada en virtud de la decisión que el Tribunal Constitucional adoptase. Como ya se ha dicho, la resolución a adoptar en este recurso de amparo exigía pronunciarse sobre un supuesto inédito de especial trascendencia jurídica y repercusión social, la cual determinaba la suerte de una larga lista de recursos similares, que afectaría al cumplimento efectivo de las penas privativas de libertad de numerosos condenados por gravísimos delitos, en su mayoría, delitos de terrorismo cometidos por miembros de la banda terrorista 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Si la especial complejidad del caso y el hecho de pertenecer a una larga serie de asuntos pudiera por sí mismo justificar el tiempo transcurrido hasta el momento de la Sentencia, debe ponderarse, de manera muy especial, la actuación del Tribunal Constitucional durante el tiempo de tramitación del citado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carga de trabajo que ha venido soportando el Tribunal durante la tramitación del recurso de amparo en cuestión ha sido extraordinariamente elevada, para lo cual basta comprobar en las memorias del Tribunal el elevado número de asuntos a los que cada año se enfrenta. A este respecto debe señalarse que si bien, según la doctrina constitucional —siguiendo los criterios establecidos por el Tribunal Europeo de Derechos Humanos— la carga ordinaria de trabajo no puede ser, en principio, excusa para un alargamiento indebido en la tramitación de un proceso judicial, no obstante, debe advertirse que —además de que es difícilmente trasladable la doctrina elaborada sobre las dilaciones estructurales al Tribunal Constitucional, al ser un Tribunal único con un número limitado de Magistrados ex Constitutione— es obligado ponderar una circunstancia extraordinaria en el examen del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ordinaria carga de trabajo del Tribunal debe unirse una circunstancia excepcional, como fue la coincidencia temporal del recurso de amparo objeto de esta resolución y del recurso de inconstitucionalidad que el 31 de julio de 2006 se planteó frente al Estatuto de Autonomía de Cataluña. Además de la extensión material del recurso y de las múltiples incidencias procesales durante su tramitación (recusación de Magistrados, cambios de ponente, etc.), se debe destacar su complejidad técnica y su importancia social y política, lo cual exigió del Tribunal numerosas jornadas de deliberación que, a su vez, se tradujeron en una novedosa y singular determinación del fallo de la Sentencia, siendo configurado su contenido en votaciones individualizadas en cada uno de sus pronunciamientos. El objeto del recurso planteado contra la norma estatutaria y, por ende, la Sentencia que lo resolvió, afectaba a la práctica totalidad de la distribución competencial entre el Estado y las Comunidades Autónomas, trascendiendo a un individual pronunciamiento, al afectar a una concepción estructural de la distribución territorial del poder en la propia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Además, durante la tramitación del recurso de amparo causa de la solicitud, tuvieron lugar dos hechos que deben ser ponderados a la hora de valorar el retraso en su tramitación. El primero de ellos fue la reforma de la Ley Orgánica del Tribunal Constitucional, mediante la Ley Orgánica 6/2007, de 24 de mayo, que supuso una sustancial modificación en el estudio, tramitación y resolución de los recursos de amparo, lo que requirió la necesaria adaptación del Tribunal al nuevo panorama diseñado por el legislador. El segundo acontecimiento que debe ser valorado, fue el extraordinario retraso en cobertura de la vacante de uno de sus miembros. En este sentido, debe añadirse una última puntualización. Si bien la jurisprudencia ha considerado que las dilaciones debidas a causas estructurales no eliminan la responsabilidad por el retraso en la tramitación de un proceso, no debe pasar inadvertido un matiz que el propio Tribunal Europeo de Derechos Humanos estableció en su Sentencia caso Zimmermann y Steiner, de 13 de julio de 1983. Diferenció entonces el Tribunal las demoras pasajeras de las permanentes, es decir, las que tiene como causa una congestión temporal y circunstancial de un determinado órgano judicial, de aquellas que son consecuencia de la propia estructura del sistema. El Tribunal Europeo de Derechos Humanos consideró que el Estado no incurre en responsabilidad por “un atasco temporal en el despacho de los asuntos … si recurren con la deseable rapidez, a medidas adecuadas para superar una situación excepcional.” Asimismo, en la STEDH caso Buchholz c. Alemania de 6 de mayo de 1981, a pesar de reconocer la importancia trascendental que el pleito tenía para el recurrente y el retraso del mismo señaló que “tampoco el Tribunal puede olvidar el hecho de que las demoras … se originan en un periodo de transición significado por el alto volumen de conflictividad. …. Habiendo apreciado el material depositado ante él y tomado nota de los esfuerzos de las autoridades para acelerar la tramitación de los asuntos … estima que, ni aun considerados en su conjunto, los retrasos atribuibles a los Tribunales competentes exceden del tiempo razonable en los términos del art. 6.1” del Convenio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 cuando se considerara aplicable la doctrina del Tribunal Europeo de Derechos Humanos sobre las dilaciones estructurales a esta jurisdicción constitucional, su aplicación, a la luz de las Sentencias señaladas, nos llevaría a afirmar que la demora sufrida en el recurso de amparo núm. 4893-2006 fue debida a lo que debe calificarse como un colapso temporal del Tribunal Constitucional por una notable sobrecarga de trabajo, que se unió a la especial complejidad del propio recurso de amparo al que nos referimos, por todas las circunstancias antes examinadas. El legislador español, a través de ya citada reforma operada en la Ley Orgánica del Tribunal Constitucional en mayo de 2007, en respuesta a la excesiva carga de trabajo que siempre ha padecido el Tribunal Constitucional, ha introducido mayor agilidad en la tramitación de los procesos constitucionales, agilidad que no fue materialmente posible plasmar en la tramitación del recurso de amparo objeto de esta resolución, debido a las circunstancias antes señaladas, pero se puede constatar cómo en la actualidad la duración de los procesos de amparo ha disminuido considerablemente, lo que prueba la eficacia de tal reforma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definitiva, de modo semejante a como hemos apreciado en los recientes AATC 64/2014, 65/2014 y 66/2014, todos de 10 de marzo, el conjunto de circunstancias extraordinarias intrínsecas del propio recurso de amparo y coyunturales en el seno del Tribunal ya señaladas que confluyeron durante la tramitación del recurso de amparo núm. 4893-2006, nos lleva a concluir que no se ha producido un funcionamiento anormal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4893-2006.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