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29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9 de enero de 2014 dictado por la Sección Primera de la Sala Tercera, de lo Contencioso-Administrativo del Tribunal Supremo en el recurso de casación núm. 859-2013, auto que declaró la inadmisión del recurso de casación interpuesto contra la Sentencia de 15 de noviembre de 2012, dictada por la Sala de lo Contencioso-Administrativo, Sección Cuarta,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29 de mayo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 lo Contencioso-Administrativo del Tribunal Supremo que dictó el Auto de 9 de enero de 2014, resolución impugnada en el presente recurso de amparo núm. 3256-2014.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 lo Contencioso-Administrativo del Tribunal Supremo que dictó el Auto de 9 de enero de 2014, resolución que ha sido impugnada en el presente recurso de amparo núm. 3256-2014.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3256-2014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