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3203-2011, promovido por don Pedro Pablo Lázaro Sánchez, representado por la Procuradora de los Tribunales doña Lucía Agulla Lanza y asistido por el Abogado don José Antonio Fernández Solís, contra la providencia del Juzgado de Primera Instancia núm. 31 de Madrid, dictada en fecha de 7 de abril de 2011, en autos sobre ejecución hipotecaria seguidos bajo el número 1211-2009. Ha intervenido el Ministerio Fiscal. Han comparecido la entidad mercantil NCG Banco, S.A., representada por el Procurador de los Tribunales don Rafael Silva López, asistida por el Letrado don Mauro Varela Pintos, y doña Ana Isabel Palencia Peñalba, representada por la Procuradora de los Tribunales doña Gloria Arias Aranda, asistida por la Letrada doña Estrella Vargas Durán.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 de junio de 2011, la Procuradora de los Tribunales doña Lucía Agulla Lanza, en nombre y representación de don Pedro Pablo Lázaro Sánchez,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en amparo, don Pedro Pablo Lázaro Sánchez, se halla separado judicialmente de doña Isabel Palencia Peñalba, en virtud de Sentencia, de fecha 6 de marzo de 2003, en la que, entre otros extremos, se establece la atribución de la vivienda familiar a esta última y a los hijos comunes que, en aquel momento, contaban con doce y dos años de edad respectivamente. En el convenio regulador, homologado judicialmente, se establece un derecho de uso de la vivienda familiar a favor de éstos últimos, hasta que “la hija menor de ambos cumpla la edad de 21 años, salvo que llegada esta edad, ésta no haya terminado sus estudios principales y no trabaje, en cuyo caso se prorrogará el uso y disfrute hasta que su hija menor finalice dichos estudios y esté en disposición de trabajar”.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consecuencia de las dificultades económicas por las que atravesaba su ex mujer, don Pedro Pablo Lázaro Sánchez la autorizó, mediante escritura de poder, otorgada el 13 de noviembre de 2007, a constituir hipoteca en garantía de un préstamo a conceder sobre la mitad indivisa de la vivienda de la que es propietario, con un máximo de responsabilidad de 75.000 € y por un plazo máximo de quince años, en los términos y condiciones que considere oportunos, en calidad de hipotecante no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examen de las actuaciones, resulta que el notario autorizante del poder identifica al poderdante don Pablo Lázaro Sánchez por su DNI (en el que sólo constaba su domicilio antiguo); y el otro fedatario público que elevó la escritura de constitución de hipoteca lo identifica, en cambio, por los datos que sobre él constaban en el poder de representación. Igualmente está acreditado que en la fecha de otorgamiento del poder don Pablo y doña Ana Isabel estaban separados judicialmente. A ello hay que añadir que, desde la tercera inscripción registral (es decir, la adquisición por compra del inmueble por ambos esposos), consta en el folio registral de la vivienda hipotecada la condición profesional de oficial postal del actor. Por el contrario, a pesar de los datos que obraban en poder de las partes y de los notarios, no aparece en las escrituras, ni en la inscripción registral, la condición de domicilio familiar del inmueble hipotecado.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la entidad prestataria Caixa de Galicia —luego NCG Banco, S.A., y actualmente Abarca—, con fecha de 13 de mayo de 2009, se interpuso demanda de ejecución hipotecaria frente a la deudora y frente al demandante como hipotecante no deudor. La notificación de la demanda y requerimiento de pago, de fecha 10 de julio de 2009, se hizo en la vivienda familiar objeto de ejecución, en la persona del hijo del demandante que en aquel momento contaba con dieciocho años de edad, entregándosela en sobre cerrado. Según afirma el actor, ni su hijo ni su ex esposa le comunicaron la recepción de la demanda, ni la existencia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consta en las actuaciones que el demandante reside en el mismo domicilio desde que tuvo lugar la separación, domicilio en el que está empadronado y abona, desde entonces, mediante domiciliación bancaria y con cargo a la misma cuenta corriente, la renta del alquiler. A ello hay que añadir, que es empleado en la central de la oficina del servicio de correos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acredita en autos que el anuncio de la subasta del inmueble se intentó practicar, en fecha de 22 de octubre de 2009, en el domicilio familiar y, no hallando a los interesados, se afirma que, “constando en buzones, le dejo aviso para que se pase por nuestra sede entre los días 26, 27 y 28 de octubre 09”. Según se expresa en la posterior diligencia de ordenación, de 2 de noviembre de 2009, dicha notificación se practicó de nuevo en la vivienda familiar, con resultado positivo respecto de la ex mujer y negativo respecto del demandante. Así, se hace constar en dicha diligencia que “doña Ana Isabel Palencia Peñalba manifiesta: el codemandado Pedro Pablo Lázaro Sánchez no reside en el inmueble desde hace cinco o seis años dado que está separada y desconoce su paradero, por cuyo motivo no puedo llevar a efecto la diligencia acordada”. Estimada ineficaz la notificación, el Juzgado recurre a la publicación del edicto.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Dado que la cantidad ofrecida en la subasta fue inferior al 70 por 100 del valor de tasación, mediante diligencia de ordenación, de 25 de enero de 2010, el Juzgado acuerda notificar al ejecutado para que, en el plazo de diez días, pueda presentar a un tercero que mejore la postura (art. 670.4 de la Ley de enjuiciamiento civil: LEC). Esta notificación se realizó a su ex esposa, con fecha 9 de febrero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Una vez transcurrido el plazo concedido a la parte ejecutada para mejorar la postura sin haberse verificado, por diligencia de ordenación de 4 de marzo de 2010, se acuerda conceder a la entidad ejecutante el plazo de cinco días para pedir la adjudicación de la vivienda, dictándose Auto y despachando ejecución en fecha 9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vez más, la resolución correspondiente al escrito presentado por la entidad ejecutante, solicitando la tasación de costas y liquidación de intereses, se efectúa, mediante notificación de fecha 18 de mayo de 2010, al hijo del demandante en la vivienda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data de 29 de septiembre de 2010, se practica una diligencia de requerimiento por parte del servicio común de actos de comunicación y ejecución (sector lanzamientos), en la que expresamente consta que la ex mujer del demandante manifiesta que en dicho domicilio “vive la demandada con sus hijos, solamente ella no el otro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Según afirma el demandante, no tuvo conocimiento de la existencia del proceso ejecutivo hasta el día 27 de marzo de 2011 —sábado—, cuando el padre de un amigo de sus hijos le comenta su inminente lanzamiento de la vivienda familiar. El primer día hábil siguiente a esta noticia —el lunes 29 de marzo de 2011— se personó en el Juzgado y mediante escrito, al que acompañaba documentación relativa a la sentencia de separación y a la atribución del derecho de uso de la vivienda a favor de su ex esposa y de los hijos comunes, solicitó la nulidad de actuaciones. Una vez tomada vista de las actuaciones, el demandante de amparo presenta, el día 31 de marzo de 2011, un segundo escrito ratificando la petición de nulidad de las actuaciones y alegando la infracción del derecho a la tutela judicial efectiva por indefensión ex art. 24.1 CE, no solamente en su nombre, sino también en el de sus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Mediante providencia de 7 de abril de 2011, el Juzgado de Primera Instancia núm. 31 de Madrid lo inadmite, al entender que en el procedimiento no se ha incurrido en defecto alguno de forma. Fundamenta esta decisión argumentando que: “ya desde el Auto despachando ejecución de 9/6/2009 que se notificó a la ejecutada doña Isabel Palencia Peñalba la citada resolución, así como a don Pedro Pablo Lázaro Sánchez, entregando toda resolución a su hijo, todo ello con fecha 10-7-2009, luego desde dicha fecha ambos demandados no sólo tuvieron conocimiento del presente procedimiento, sino también la posibilidad de intervenir en él, y si el señor Lázaro Sánchez ha comparecido en autos el 29-3-2011 no ha sido por falta de notificación y requerimiento por parte de este Juzgado, no habiéndose causado indefensión al ejecutado sino por su propia dejación, al no atender la notificación hecha”.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el actor se dirige contra la providencia de 7 de abril de 2011 del Juzgado de Primera Instancia núm. 31 de Madrid, que inadmite el incidente de nulidad, arrastrando todas las actuaciones anteriores hasta la notificación de la demanda ejecutiva. Alega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fundamental a la tutela judicial efectiva sin indefensión (art. 24.1 CE), en su vertiente de acceso al proceso, y del derecho a un proceso con todas las garantías (art. 24.2 CE). Razona el demandante que la lesión es evidente, no sólo atendiendo al incomprensible cambio de criterio en la forma de practicar los actos de comunicación, que es modificado por el Juzgado según la diferente fase procesal del procedimiento, sino porque, al menos, desde la diligencia negativa, de 28 de octubre de 2009, tanto el Juzgado, como, desde luego, la parte ejecutante, conocían que el demandado no residía ni tenía su domicilio en la finca hipotecada desde hacía años; y el Juzgado, pudiendo haberlo hecho, no desplegó actividad alguna para conocerlo. Además ese conocimiento le hubiera resultado factible, pues desde su salida del domicilio conyugal ha residido sin solución de continuidad en la misma vivienda y nunca ha cambiado tampoco su puesto de trabajo como empleado público en la oficina central del servicio de correos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sin indefensión (art. 24.1  CE), en su vertiente del derecho a intervenir en el proceso y del derecho a un proceso con todas las garantías de sus hijos, dado que les ha sido atribuido por sentencia el derecho de uso y disfrute de la vivienda familiar objeto del procedimiento hipotecario. En este sentido, subraya que “no nos hallamos ante aquellos casos en los que la constitución de la hipoteca es anterior a la atribución de la vivienda familiar en un procedimiento de crisis matrimonial, sino ante el supuesto en el que, bien considere dicha atribución como carga real, bien como conditio iuris ex lege, los ocupantes son titulares de un derecho subjetivo decretado judicialmente y previo a la constitución de la hipoteca, que ha de ser respetado a la hora de constituir correctamente la relación jurídico procesal, haciéndoles intervenir personalmente en el proceso”. En consecuencia, la vulneración del derecho a la tutela judicial efectiva, en su vertiente de derecho a intervenir en el proceso, se produce desde el momento en el que el hijo mayor de edad no es llamado a intervenir en el lado pasivo de la relación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 los derechos a la tutela judicial efectiva (art. 24.1 CE), a un proceso con todas las garantías (art. 24.2 CE) y a la igualdad ante la ley sin discriminación (art. 14 CE). Argumenta el demandante que la interpretación del art. 670.4 LEC (en su redacción dada por la Ley 13/2009, de 3 noviembre, de reforma de la legislación procesal para la implantación de la nueva oficina judicial) debe ser respetuosa con los derechos a la igualdad ante la ley y a un proceso con todas las garantías, pues en el proceso hipotecario se permite a la ejecutante pedir la adjudicación del inmueble por el 70 por 100 del valor de la tasación o por la cantidad que se le deba por todos los conceptos, siempre que sea superior a la mejor postura. Si la entidad ejecutante no hace uso de esta facultad, se aprueba el remate a favor del mejor postor siempre que la cantidad supere el 50 por 100 el valor de tasación o siendo inferior, cubra al menos la cantidad por la que se ha despachado ejecución. Por el contrario, un deudor ordinario (no hipotecario) extingue su deuda cuando haya entregado la cosa o hecha la prestación en que la obligación consista (ex art. 1157 del Código civil) y en el seno de una ordinaria ejecución el acreedor ve extinguido su crédito con la satisfacción ejecutiva de la cantidad adeudada.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julio de 2012, la Sala Segunda acordó conocer del presente recurso de amparo y admitir a trámite la demanda y, a tenor de lo dispuesto en el art. 51 de la Ley Orgánica del Tribunal Constitucional (LOTC), requerir al Juzgado de Primera Instancia núm. 31 de Madrid a fin de que en el plazo de diez días se emplazara a quienes fueron parte en el procedimiento, a excepción del recurrente en amparo, para que pudieran comparecer en este proceso constitucional, así como se remitieran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21 de septiembre de 2012, se tuvo por personado y parte al Procurador de los Tribunales don Rafael Silva López, en nombre y representación de NCG Banco, S.A., así como a la Procuradora de los Tribunales doña Gloria Arias Aranda, en nombre y representación de doña Ana Isabel Palencia Peñalba. Igualmente se acordó,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NCG Banco, S.A., presentó su escrito de alegaciones en fecha 18 de octubre de 2012, en el que solicita que se deniegue el amparo. Basa su pretensión en la afirmación de que el Juzgado de Primera Instancia núm. 31 de Madrid ha respetado en la tramitación de este procedimiento hipotecario las normas procesales y, en particular, las relativas a las notificaciones y a la posibilidad de conocimiento y tramitación del procedimiento por los demandados. Apoya su argumento en el hecho de que, según consta en autos, la notificación se realizó a los demandados en el domicilio expresamente señalado para requerimientos y notificaciones y, pese a ello, no formularon oposición, ni efectuaron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última instancia, recuerda que la Ley procesal establece la obligación de notificación en el domicilio señalado a tal efecto en la escritura de constitución del préstamo hipotecario. Cumplido dicho trámite, la intervención de la parte demandada en el procedimiento es voluntaria y solo a esa parte pueden perjudicar las consecuencias de la falta de personación, por las causas que fuere, que, en todo caso, son ajenas a la ejecutante y en nada deben afectar a la tramitación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parte demandante de amparo presentó escrito en fecha 26 de octubre de 2012 en el que, dando por reproducidas las alegaciones del escrito de demanda, añade que la modificación del art. 670.4, párrafo 2 LEC (en virtud del art. 2.2 del Real Decreto-ley 8/2011, de 1 de julio, de medidas de apoyo a los deudores hipotecarios), posterior a su solicitud de amparo, confirma que la vulneración del derecho a la igualdad del deudor hipotecario frente al deudor ordinario (art. 14 CE) se produciría si se permitiese al acreedor adjudicarse el bien al margen de la proporción que represente la cantidad adeudada respecto a la cantidad prestada y cualquiera que fuese la proporción que la deuda guarde con el valor de tasación. Advierte que, de no interpretarse así el precepto citado también para los supuestos planteados antes de la reforma legal, la deuda con la parte ejecutante podría ser de cualquier ínfima cantidad respecto al valor de tasación, consumándose el despojo del deudor, tal como, a su entender, ha sucedido en el presente supuesto, en el que la entidad prestamista ha obtenido esta suerte de enriquecimiento que no se hubiese producido en caso de que, una interpretación sistemática con el resto del precepto y respetuosa con los derechos fundamentales invocados, fijase un límite del valor de tasación para admitir la adjudicación de la finca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debe tener en cuenta que el art. 670.4, párrafo 2 LEC, actualmente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el indicado plazo sin que el ejecutado realice lo previsto en el párrafo anterior, el ejecutante podrá, en el plazo de cinco días, pedir la adjudicación del inmueble por el 70 por 100 del dicho valor o por la cantidad que se le deba por todos los conceptos —añadiéndose ahora— siempre que esta cantidad sea superior al 70 por 100 de su valor de tasación y a la mejor postura.”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parte actora que la exposición de motivos declara que la finalidad de la modificación es garantizar que la adjudicación al acreedor en subasta de un inmueble hipotecado como consecuencia de una ejecución, se realice por un precio nunca inferior al 70 por 100 del valor de tasación, estableciéndose un límite equilibrado, impidiéndose cualquier adjudicación al acreedor inferior a dicho valor de tasación, independientemente de la cuantía de la deuda total, y ello con el fin de evitar el despojo del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la reforma, no existía tal límite por lo que el ejecutante podía adjudicarse el inmueble por la cantidad que se le debiese por todos los conceptos, con independencia de la cuantía de la deuda y de la proporción que esta guardase respecto del valor de tasación fijado por la propia entidad prestamista. Por ello, el demandante sostiene que la interpretación constitucional del precepto en su redacción anterior, aplicable a este amparo, exige que la adjudicación de los bienes por la entidad ejecutante únicamente se pueda realizar por la cantidad debida si ésta fuese mayor a un porcentaje del valor de tasación. Así, afirma que la hermenéutica respetuosa con el derecho a un proceso con las debidas garantías y a la igualdad ante la ley exige que el párrafo segundo del art. 670.4, párrafo LEC, cuando permite a la entidad ejecutante pedir la adjudicación del inmueble por el 70 por 100 del valor de tasación o por la cantidad que se la deba por todos los conceptos, siempre que esa cantidad sea superior a la mejor postura, se interprete en el sentido de que la cantidad debida haya de ser superior al 70 por 100 del valor de tasación, en coherencia y correlación con el primer párrafo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30 de octubre de 2012, la representación de doña Ana Isabel Palencia Peñalba presentó ante este Tribunal su escrito de alegaciones, solicitando que se estimara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se ha vulnerado el derecho a la tutela judicial efectiva ex art. 24 CE, pues ha quedado acreditada la falta de diligencia en las actuaciones tendentes a notificar al recurrente la existencia del proceso ejecutivo, habida cuenta que doña Ana Isabel Palencia informó al Juzgado que vive sola con sus hijos y desconocía el paradero del demandado (diligencia negativa de notificación de 28 de octubre de 2009 y posteriores). A su juicio, es más que relevante el hecho de que la hipoteca se constituyera varios años después de la separación así como que a la entidad ejecutante le constara que el recurrente en amparo no residía en la finca hipotecada. Sobre este particular, recuerda que el Tribunal Constitucional, en reiterada jurisprudencia, ha advertido de la especial importancia que la observancia de estos actos tiene en el proceso ejecutivo, de cuyo incumplimiento pueden derivar graves perjuicios, por lo que el Juzgado a quo debió desplegar la máxima diligencia en la averiguación del domicilio del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—concluye—, es obvio que la inactividad del Juzgado y la pasividad de la parte ejecutante han vulnerado los derechos constitucionales del ejecutado al privarle de la tutela judicial efectiva en su derecho a intervenir en un proceso con todas las garantías, proceso en el que tiene un interés legítimo y que, de haberle sido comunicado, pudo haber arrojado un resultado distinto, pues tenía la posibilidad de saldar la deuda o, posteriormente, presentar en tiempo a un tercero que le permitiese mejorar la postura.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por último, que, siendo los hijos titulares de un derecho de uso sobre la vivienda familiar, al menos el hijo mayor de edad, debió haber sido llamado al proceso en tal condición por lo que, también en este extremo, se ha vulnerado su derecho subjetivo a intervenir en el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mediante escrito registrado el día 12 de noviembre de 2012, en el que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es clara la doctrina constitucional que afirma que una defectuosa realización de un acto de comunicación procesal tiene una indudable repercusión constitucional, por cuanto la lesión del derecho fundamental a la tutela judicial efectiva puede provenir de una incorrecta formación de la relación jurídico-procesal que determine la exclusión del proceso de alguna de las partes por una llamada al mismo incumpliendo normas procesales hasta el punto de impedir el conocimiento de la litis a quien debe ser convocado a la misma por afectar el proceso a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jurisprudencia del Tribunal Constitucional ha entendido que el órgano judicial ha de intentar por todos los medios a su alcance agotar las posibilidades de comunicación en cuantos domicilios de las partes le consten, ya se hallen éstos identificados en las actuaciones (STC 245/2006, de 24 de julio) o ya haya necesidad de recurrir a algún registro público (STC 126/2006, de 24 de abril) como el padrón de habitantes, la Tesorería General de la Seguridad Social o los propios archivos judiciales. A este deber de diligencia del órgano judicial, directamente proveniente de la Constitución, según esta última Sentencia, no puede oponerse un supuesto conocimiento de la litis, que en todo caso no se debe presumir a no ser que se derive directa y claramente de las actuaciones, conocimiento extraprocesal, por tanto, que ha de acreditarse fehacientemente.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llama la atención sobre el hecho de que, en la primera comunicación que sirve de base a la inadmisión del incidente de nulidad, la contestación contenida en la providencia recurrida, de 7 de abril de 2011, viene referida a una circunstancia fáctica afirmativa del órgano judicial en el sentido de que el auto despachando ejecución se notificó a los ejecutados en la persona de su hijo mayor sin aludir al fundamento jurídico que justifica el rechazo del recurso, estableciendo un juicio presuntivo tácito, que no argumentado, sobre la necesaria consecuencia del conocimiento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entiende, sin embargo que la legislación contenida en la Ley de enjuiciamiento civil ni aboga por tal automatismo de comunicación a tercero del conocimiento del proceso ni parece que la previsión de notificación a persona que se halle en la vivienda pueda venir referida a persona que habite la vivienda. En consecuencia, la validez del acto de comunicación efectuado al hijo del recurrente solo puede sostenerse sobre el conocimiento deducido de alguna prueba de que el hijo ha entregado a su padre la documentación pertinente, lo que en las actuaciones no queda acreditado en ningún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advierte el Ministerio Fiscal que existían alternativas para una correcta identificación de las personas que van a constituir la relación jurídico procesal. Fallida la comunicación personal con el recurrente, el Juzgado debió actuar de oficio o requiriendo la colaboración del ejecutante sobre el posible paradero del ejecutado, pues es cierto que el Tribunal dispone de medios suficientes para agotar la investigación del domicilio de la persona que se halle en ignorado paradero (información policial, empadronamiento, etc.). A ello se refiere la STC 126/2006, de 24 de abril, que alude a actuaciones perfectamente regladas en el capítulo V del título V de la Ley de enjuiciamiento civil y, de modo particular, el art. 156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vulneración del derecho fundamental a la tutela judicial efectiva de los hijos del demandante de amparo, que gozan, junto a su madre, del derecho al uso y disfrute de la vivienda a consecuencia del convenio regulador del divorcio, sostiene que, siendo cierto que han venido directamente afectados por la pérdida de la vivienda hipotecada, no lo es que el padre pueda ejercer, sin más, la acción de amparo en nombre de sus hijos (SSTC 11/1992, de 27 de enero; 141/1985, de 22 de octubre, FJ 1; 78/1988, de 27 de abril; 123/1989, de 6 de julio, FJ 1; 83/2000, de 27 de marzo; 239/2001, de 18 de diciembre, FJ 4, y 240/2001, de 19 de diciembre, FJ 4), pues debieron ser ellos mismos quienes, de manera individual, solicitaran el amparo (asistida en su caso, la menor por un representante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alegada vulneración del principio de igualdad señala la concurrencia como óbices procesales la falta de invocación y de agotamiento [arts. 44.l c) y 44.1 a), respectivamente]. Así, afirma que del estudio de las actuaciones y, particularmente del escrito de la parte demandante solicitando nulidad de actuaciones, no se desprende que se haga mención alguna al principio de igualdad. Ello, por tanto, impidió a la jurisdicción pronunciarse sobre la lesión de tal derecho fundamental y el motivo de amparo debe decaer.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hasta aquí expuesto, el Fiscal interesa que sea dictada Sentencia otorgando el amparo y anulando todas las actuaciones judiciales desde la notificación al demandante del auto despachando ejecución que fue llevado a cabo con fecha de 10 de julio de 2009 en la persona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septiembre de 2014,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providencia del Juzgado de Primera Instancia núm. 31 de Madrid, de fecha 7 de abril de 2011, que no admite a trámite el incidente de nulidad de actuaciones promovido por la parte recurrente contra las actuaciones judiciales que impidieron su presencia en el proceso hipotecario y, por consiguiente, también contra las actuaciones precedentes por entender que las mismas vulneran los arts. 24.1, 2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la vulneración del derecho a la tutela judicial efectiva por defectos de los actos de comunicación del Juzgado a la persona del recurrente. Junto a ello se agrega un segundo motivo relativo a la falta de llamamiento al proceso de sus dos hijos, que poseen un interés legítimo al haberles sido adjudicada, junto a su madre, la vivienda hipotecada en el proceso de divorcio de sus progenitores. Por último, se aduce la lesión del derecho a la igualdad ex art. 14 CE, relativo a la naturaleza y efectos del proceso hipotecario frente al proceso común de ejecución en cuanto a privilegios del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primera de las vulneraciones denunciadas. La representación de doña Ana Isabel Palencia Peñalba igualmente solicita que se otorgue el amparo al haberse conculcado el derecho a la tutela judicial efectiva (art. 24.1 CE), no sólo del recurrente, sino también de sus hijos como titulares de un derecho de uso sobre la vivienda habitual, en tanto que la representación de la entidad NCG, S.A., se opone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analizar, en primer lugar, si la falta de emplazamiento personal del demandante de amparo, como hipotecante no deudor, en el proceso de ejecución hipotecaria ha supuesto o no una vulneración del derecho a la tutela judicial efectiva sin que, en ningún caso, pueda producirse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(STC 79/2013, de 8 de abril, FJ 2), sin perjuicio del pronunciamiento que pueda recaer y de la posible existencia de otras acciones que puedan corresponder a los afectados (STC 43/2010, de 26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 necesario traer a colación una reiterada doctrina constitucional que ha venido resaltando la importancia, en todos los órdenes jurisdiccionales, de la efectividad de los actos de comunicación procesal y, en particular, del emplazamiento, a través del cual el órgano judicial pone en conocimiento, de quienes ostentan algún derecho o interés la existencia misma del proceso, dada la trascendencia que estos actos revisten para garantizar el derecho reconocido en el art. 24.1 CE. Por esta razón, pesa sobre los órganos judiciales la responsabilidad de velar por la correcta constitución de la relación jurídico-procesal, sin que, claro está, ello signifique exigir al Juez o Tribunal correspondiente el despliegue de una desmedida labor investigadora (por todas, SSTC 334/1993, de 15 de noviembre, FJ 2; 113/1998, de 1de junio, FJ 2; 26/1999, de 8 de marzo, FJ 8; 1/2000, de 17 de enero, FJ 3, y 102/2003, de 2de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ello, cuatro son los presupuestos que venimos analizando para acreditar la vulneración de este derecho fundamental por falta de emplazamiento personal: 1) La titularidad por el demandante de amparo, al tiempo de la iniciación del proceso, de un derecho e interés legítimo y propio, susceptible de afectación por la causa enjuiciada, en las resoluciones judiciales recurridas. La situación de interés legítimo resulta identificable con cualquier ventaja o utilidad jurídica derivada de la reparación pretendida; 2) La posibilidad de identificación del interesado por el órgano jurisdiccional; 3) El cumplimiento por el órgano judicial de su obligación constitucional de velar para que los actos de comunicación procesal alcanzasen eficazmente su fin, lo que significa, entre otras cosas, concebir los emplazamientos edictales como modalidades de comunicación de carácter supletorio y excepcional (STC 126/1999, de 28 de junio) o no presumir sin más que las notificaciones realizadas a través de terceras personas hayan llegado a conocimiento de la parte interesada cuando la misma cuestiona con datos objetivos que así haya sido (STC 113/2001, de 7 de mayo); y 4)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 El conocimiento extraprocesal del litigio ha de verificarse mediante una prueba suficiente, que no excluye las reglas del criterio humano que rigen la prueba de presunciones (por todas, SSTC, 102/2003, de 2 de junio, FJ 2; 102/2004, de 2 de junio, FJ 3; 207/2005, de 18 de julio, FJ 2; 246/2005, de 10 de octubre, FJ 3, y 124/2006,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este Tribunal ha afirmado que la necesidad de promover la defensa, en la medida de lo posible, mediante la debida contradicción, impone a los órganos judiciales un especial deber de diligencia que, en palabras de la STC 56/2001, de 26 de febrero, FJ 2, “tiene especial importancia en el proceso de ejecución”. En concreto y por lo que respecta a la posibilidad de intervenir en un proceso de ejecución, se ha señalado que el derecho a la tutela judicial efectiva habilita a quienes ostenten algún derecho o interés legítimo que pueda verse afectado por los actos de ejecución a comparecer y actuar en el procedimiento, aunque no hubieran sido parte en el proceso principal, y a este fin los arts. 270 de la Ley Orgánica del Poder Judicial y 260.2 de la Ley de enjuiciamiento civil (LEC) exigen que las resoluciones judiciales se notifiquen no sólo a las partes procesales, sino también a las personas a quienes se refieran o puedan causar el perjuicio (SSTC 229/2000, de 2 de octubre, FJ 3 y 56/2001,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constitucional expuesta al caso enjuiciado ha de conducir a apreciar la existencia de la vulneración del derecho a la tutela judicial efectiva (art. 24.1 CE)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el demandante de amparo ostentaba un evidente y legítimo interés en el proceso de ejecución hipotecaria en su condición de hipotecante no deudor (SSTC 275/1993, de 20 de septiembre; 126/1996, de 9 de julio; 229/2000, de 2 de octubre y 56/2001, de 26 de febrero). Resulta también incuestionable que el demandante de amparo era perfectamente identificable a partir de los datos que figuran en las actuaciones, pues consta en la documentación que está separado judicialmente de la deudora, que consintió una hipoteca de máximo otorgando un poder de representación, que fue su ex cónyuge quien estableció a efectos de comunicaciones el domicilio familiar, que el Notario lo identificó por su DNI y los datos que en este documento aparecían, que habita en la misma vivienda desde que tuvo lugar la ruptura matrimonial, que siempre ha sido empleado del servicio de correos de Madrid. No obstante la constancia de tan significativos datos, el Juzgado, en unos casos, presumió que las notificaciones realizadas a su hijo de 18 años en el domicilio familiar y en sobre cerrado iban a llegar a su conocimiento y, en otros, al no poder hallarlo en un domicilio que no era el suyo, acordó la notificación mediante edicto, variando sin criterio razonable entre un modo y otro la práctica de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además de ser necesario el emplazamiento personal del demandante de amparo al ostentar derechos e intereses legítimos en el proceso ejecutivo impugnado, también era factible localizarlo, ya fuera en su domicilio real, ya en su lugar de trabajo, por resultar identificable a partir de los datos que constan en las actuaciones. En todo caso, el art. 156 LEC obligaba al Juzgado a la práctica de diligencias de averiguación del domicilio, incluso a través del padrón de habitantes y otros registros públicos. Sólo una vez agotada esta posibilidad, se podía haber acudido a la notificación por edictos, lo que no fue adoptado por el órgano judicial, que se limitó a seguir adelante con la ejecución, a pesar de tener pleno conocimiento de que el domicilio al que se dirigían las notificaciones no era el del actor. Todo ello hace que se deba afirmar que la falta de emplazamiento, en cualquier caso, debía haber sido corregida por el Juez, como así resulta del art. 24.1 CE, ya que el derecho a no padecer indefensión debe ser restaurado por quien presta la tutela judicial (SSTC 197/1997, de 24 de noviembre, FJ 3, y 1/2000,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falta de emplazamiento del demandante de amparo en el proceso le ha producido un perjuicio real y efectivo en sus posibilidades de defensa, puesto que le ha impedido defender sus derechos e intereses en el procedimiento ejecutivo, no existiendo dato alguno en las actuaciones que permita deducir o inferir de manera suficiente y razonada que hubiera tenido un conocimiento extraprocesal del pleito. En este sentido, frente al criterio del órgano judicial en la resolución de inadmisión del incidente de nulidad de actuaciones, ha de recordarse que, según nuestra reiterada doctrina constitucional, “el conocimiento extraprocesal de la causa judicial tramitada supuestamente sin conocimiento del interesado que vaciaría de contenido constitucional su queja no puede fundarse sin más en una presunción cimentada en simples conjeturas, sino que debe acreditarse suficientemente para que surta su efecto invalidante de la tacha de indefensión, pues lo presumido es, justamente, el desconocimiento del proceso si así se alega ... afirmaciones compatibles con que, como también hemos recordado, del examen de las actuaciones pueda inferirse de manera suficiente y razonada que tuvo o hubo de haber tenido un conocimiento extraprocesal de la pendencia del litigio o que no podía ignorar su existencia” (SSTC 26/1999, de 8 de marzo, FJ 5; 20/2000, de 31 de enero, FJ 5, y 102/2003,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 dichas actuaciones no existe dato alguno que permita deducir de manera suficiente y razonada la carencia o insuficiente diligencia por parte del demandante de amparo para conocer extraprocesalmente la existencia del proceso. Al contrario, conviene no pasar por alto varios hechos suficientemente acreditados: en primer lugar, que apoderó a su ex mujer para constituir hipoteca de máximo; es decir, sobre su mitad del inmueble con un límite en la cuantía del préstamo (75.000 €) y por tiempo determinado (quince años); en segundo término, que la hipoteca se constituyó varios años después de la separación judicial y de la atribución de la vivienda a los hijos y, por último, y en atenciones a lo manifestado por su ex cónyuge, de que el demandante no residía en la vivienda, era imaginable cuando menos que desconociese la existencia del procedimiento, y no se haya efectuado diligencia alguna más para asegurar su notificación personal, propiciando con esta conducta lo que se ha sustanciado en definitiva, en el hecho de que un tipo de subasta de 245.000 € haya sido adjudicada a la entidad bancaria por 75.000 €, que coincide con el máximo garantizado por el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Dos últimas observaciones conviene aún realizar. Conforme se ha dejado constancia en los antecedentes de hecho, tanto el demandante de amparo como su ex mujer manifiestan que las resoluciones judiciales recurridas también vulneraron el derecho a la tutela judicial efectiva de los hijos, que igualmente gozan del derecho al uso y disfrute de la vivienda. Pero, como con razón afirma el Ministerio Fiscal, no ha lugar a formular pronunciamiento alguno al respecto, pues debieron ser ellos los que, de manera individual, solicitaran el amparo (asistida la menor por un representante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ningún pronunciamiento hemos de hacer tampoco en relación con el resto de vulneraciones de derechos constitucionales que se imputan a la providencia de fecha de 7 de abril de 2011 dictada por el Juzgado de Primera Instancia núm. 31 de Madrid en relación con las resolución de las cuestiones que se suscitaron en el proceso de ejecución hipotecaria. En efecto, la violación del derecho a la tutela judicial efectiva (art. 24.1 CE) del recurrente en amparo conlleva un fallo estimatorio del recurso, no siendo necesario proseguir con el análisis de las demás lesiones.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representación procesal de don Pedro Pablo Lázaro Sánchez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parte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providencia de fecha de 7 de abril de 2011, dictada por el Juzgado de Primera Instancia núm. 31 de Madrid, en los autos sobre ejecución hipotecaria núm. 1211-2009.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judiciales seguidas desde la notificación al demandante del Auto despachando ejecución, que fue llevada a cabo, con fecha de 10 de julio de 2009, en la persona de su hijo, procediendo con respeto del derecho fundamental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