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4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21 de julio de 2014, más de cincuenta Senadores pertenecientes al Grupo Parlamentario Socialista interpusieron recurso de inconstitucionalidad contra la Ley Orgánica 2/2014, de 21 de mayo, de reforma del Estatuto de Autonomía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otrosí solicitaron los recurrentes, como medida cautelar, la suspensión de la vigencia y efectos de la Ley Orgánica impugnada. Aun reconociendo los recurrentes que la suspensión de la ley impugnada en un recurso de inconstitucionalidad sólo se contempla, en el art. 30 de la Ley Orgánica del Tribunal Constitucional (LOTC), para el promovido por el Presidente del Gobierno, entienden que tal previsión legal no agota las posibilidades de que el Tribunal Constitucional adopte, más allá de tal supuesto, una medida como la interesada, mediante una lectura integradora de la propia Ley Orgánica del Tribunal Constitucional en el marco constitucional y conforme al art. 10 CE. Señalan así, en síntesis, que el derecho fundamental a la tutela judicial efectiva (art. 24.1 CE), en consonancia con el derecho a un “recurso equitativo” y a un “remedio judicial efectivo” (arts. 6 y 13 del Convenio europeo para la protección de los derechos humanos), “ampara o habilita” al Tribunal para adoptar todas aquellas medidas habituales en Derecho destinadas a la protección cautelar o provisional de los derechos e intereses en juego. Tras citar jurisprudencia de este Tribunal y del Tribunal Europeo de Derechos Humanos sobre la importancia de la tutela cautelar para la debida y eficaz protección de los derechos, hacen referencia al art. 87.1 LOTC, precepto que, a decir de los recurrentes, consolidaría las potestades del Tribunal Constitucional para adoptar medidas de protección preventiva en el seno de un recurso de inconstitucionalidad. Invocan asimismo los recurrentes la existencia de una proposición de ley orgánica en tramitación para la reforma de la Ley Orgánica del Tribunal Constitucional a fin de “recuperar” el recurso previo de inconstitucionalidad. El art. 30 LOTC, en suma, no agotaría todas las posibilidades de suspensión cautelar de la Ley, medida que podría asimismo acordarse en otros casos que mostraran —como en el presente, argumentan— periculum in mora, según la ponderación de intereses que exponen, así como fumus boni iuris en la pretensión deducida. En cuanto a lo primero, señalan que se crearía una situación confusa e irregular si antes del próximo proceso electoral el Tribunal no se hubiera pronunciado sobre el recurso, debiendo entonces celebrarse las elecciones bajo la nueva horquilla de número de diputados aprobada por la Ley Orgánica 2/2014, concretada posteriormente por el desarrollo legal necesario; y ello pese a que este recurso pueda ser después estimado y declarada inconstitucional la Ley Orgánica impugnada. En cuanto a lo segundo, observan que los motivos de impugnación del recurso superan el test indiciario de buen Derecho, a cuyo efecto consideran los argumentos relativos a la vulneración de la proporcionalidad y a la arbitrariedad, así como a la carencia de soportes y análisis de tipo jurídico y técnico para la adopción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Pleno de 9 de septiembre de 2014 se decidió, a propuesta de la Sección Cuarta, admitir a trámite el recurso de inconstitucionalidad, dar traslado de la demanda y documentos presentados al Congreso de los Diputados y al Senado, por conducto de sus Presidentes, y al Gobierno, a través del Ministerio de Justicia, así como al Gobierno de la Junta de Comunidades de Castilla-La Mancha y a las Cortes de Castilla-La Mancha, por conducto de sus Presidentes, al objeto de que en el plazo de quince días pudieran personarse en el proceso y formular alegaciones. Se decidió asimismo, en cuanto a la solicitud de suspensión cautelar formulada en el primer otrosí del escrito de interposición, oir a las partes antes mencionadas para que, en el plazo de quince días, pudieran alegar lo que estimaren oportuno. Se acordó, por último, publicar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23 de septiembre se tuvo por personado al Letrado de las Cortes de Castilla-La Mancha en nombre de las mismas y se acordó, a petición de dicha representación, prorrogar ocho días más el plazo concedido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24 de septiembre se tuvo por personado al Abogado del Estado en la representación que ostenta y se acordó prorrogar, a su petición, ocho días más el plazo concedido por providencia de 9 de septiembre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 de octubre de 2014, con entrada en el Registro General del Tribunal el siguiente día, el Letrado de las Cortes de Castilla-La Mancha alegó sobre la suspensión cautelar pedida por los recurrentes. Dijo al respecto que, como se reconocía de contrario, la Ley Orgánica del Tribunal Constitucional sólo contempla un supuesto de suspensión de las normas impugnadas en los recursos de inconstitucionalidad (art. 30) y transcribió la fundamentación jurídica del ATC 132/2011, doctrina cuya claridad acerca de la improcedencia de la suspensión solicitada eximiría de mayores consideraciones sobre los argumentos esgrimidos para solicitar la suspensión de la vigencia de la norma impugnada. Se solicitó, por ello, la desestimación de la medida cautelar y que se acordara mantener la vigencia y efectos de la Ley Orgánica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6 de octubre de 2014, registrado en el Tribunal Constitucional en la misma fecha, la Directora de los Servicios Jurídicos de la Junta de Comunidades de Castilla-La Mancha se personó en el procedimiento y presentó alegaciones sobre la suspensión cautelar solicitada en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esta representación, en síntesis, que la petición de que se suspenda cautelarmente la Ley Orgánica 2/2014 es jurídicamente inadmisible y debe ser desestimada. Se trataría, en efecto, de una pretensión construida al margen y en contra del ordenamiento jurídico-constitucional y de la muy reiterada jurisprudencia del Tribunal Constitucional en la materia, además de en meras elucubraciones ajenas al Derecho. Con arreglo a la Constitución Española y a la Ley Orgánica del Tribunal Constitucional, la única posibilidad de que el Tribunal acuerde la suspensión de una ley impugnada es la que regulan los arts. 161.2 CE y 30 LOTC. Fuera de estas hipótesis, como señala el citado precepto de la Ley Orgánica del Tribunal Constitucional, “la admisión de un recurso o de una cuestión de inconstitucionalidad no suspenderá la vigencia ni la aplicación de la ley”. Frente a estas previsiones constitucionales y legales, los recurrentes no citan, al aludir al fumus boni iuris y al periculum in mora, un solo precepto jurídico en el que apoyarse, precepto que, efectivamente, no existe. Por lo demás, al aludir a los perjuicios que, supuestamente, acarrearía la no suspensión, los recurrentes no tienen en cuenta que en la actualidad está en vigor la Ley 4/2014, de 21 de julio, de reforma de la Ley 5/1986, de 23 de diciembre, electoral de Castilla-La Mancha, que modifica el artículo 16 de ésta y por tanto el número de Diputados. Por otro lado, el art. 80 LOTC se refiere a la aplicación supletoria de la Ley de enjuiciamiento civil en una serie de materias, pero entre ellas no están, desde luego, las medidas cautelares. Ello sin perjuicio de que la aplicación supletoria ex art. 80 LOTC sólo es posible en ausencia de una específica regulación en la Ley Orgánica del Tribunal Constitucional, conforme a lo declarado en los AATC 46/2010 y 46/1998. Tampoco muestra rigor jurídico, en otro orden de cosas, la cita por los recurrentes de la tramitación parlamentaria de una posible reforma de la Ley Orgánica del Tribunal Constitucional para la reintroducción del recurso previo de inconstitucionalidad, pues con ello no se invoca ninguna norma en vigor. Pero, sobre todo, la pretensión de los recurrentes debe ser rechazada porque la jurisprudencia constitucional es clara y contundente en cuanto a la imposibilidad de adoptar la medida cautelar de suspensión en un recurso de inconstitucionalidad, salvo que concurra la circunstancia expresamente prevista en el art. 161.2 CE. Por todo ello, se concluye con la súplica de que se desestime la solicitud de suspensión cautelar de la Ley Orgánica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13 de octubre de 2014, registrado el siguiente día 14, presentó sus alegaciones la Abogacía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afecta a la medida cautelar de suspensión solicitada en el recurso y tras referirse a los argumentos allí expuestos a favor de la adopción de tal medida, observa el Abogado del Estado, en síntesis, que lo que priva de todo valor a la pretensión de suspensión es que está construida al margen y en contra del ordenamiento jurídico y de la muy reiterada jurisprudencia del Tribunal Constitucional en la materia. No es posible fundar la suspensión de una Ley Orgánica en meras elucubraciones teóricas ajenas al Derecho. A lo que hay que atenerse, por el contrario, y los recurrentes no lo hacen, es a la Constitución Española y a la Ley Orgánica del Tribunal Constitucional, con arreglo a las cuales la única posibilidad de que el Tribunal acuerde, por tiempo limitado, la suspensión de una ley impugnada es la que regula el art. 161.2 CE, cuya petición queda reservada de forma exclusiva y excluyente al Gobierno de la Nación. Así lo dice, de manera clara y meridiana, el art. 30 LOTC. Estando el Tribunal Constitucional sometido únicamente a la Constitución Española y a su Ley Orgánica (art. 1.1 LOTC), es patente que no procede admitir la petición de suspensión de los recurrentes, dado que está expresamente prohibido por el art. 30 LOTC y que este recurso es del todo ajeno al art. 161.2 CE. Las alusiones de los recurrentes a lo que llaman una “lectura contextualizada y garantista” o al “acervo jurídico occidental” son meras referencias retóricas vacías de contenido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al aludir a los perjuicios que supuestamente se derivarían de no aceptarse la suspensión que propugnan, los recurrentes no tienen en cuenta que en la actualidad ya está en vigor la Ley 4/2014, de 21 de julio, de reforma de la Ley 5/1986, electoral de Castilla-La Mancha. Por lo demás, la supletoriedad ex art. 80 LOTC no afecta a las medidas cautelares, sin perjuicio de que la aplicación supletoria sólo procede en ausencia de una regulación específica de la propia Ley Orgánica del Tribunal Constitucional, lo que aquí no es el caso. La jurisprudencia constitucional es unánime y contundente, en fin, en cuanto a la imposibilidad de adoptar la medida cautelar de suspensión en un procedimiento iniciado por recurso de inconstitucionalidad, salvo que concurra la circunstancia prevista en el art. 161.2 CE. Se suplica, por ello, que se desestime íntegramente la solicitud de suspensión cautelar de la Ley Orgánica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Las demás partes emplazadas no han formulado alegaciones sobre la petición de suspensión dentro del plazo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solicitud de suspensión cautelar de la Ley Orgánica 2/2014 que formulan los Senadores recurrentes no puede ser acogida, carente como está de toda base constitucional y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30 de la Ley Orgánica del Tribunal Constitucional (LOTC), en efecto, contempla la posible suspensión de la Ley impugnada en un recurso de inconstitucionalidad tan sólo en el caso de que el Gobierno, con el amparo en lo dispuesto por el art. 161.2 CE, impugne, por medio de su Presidente, leyes, disposiciones normativas o actos con fuerza de ley de las Comunidades Autónomas. Al margen de este supuesto de suspensión inmediata (ATC 259/1982, de 23 de julio, FJ único), y como el propio precepto prescribe, “(l)a admisión de un recurso … de inconstitucionalidad no suspenderá la vigencia ni la aplicación de la Ley”. Este terminante enunciado legal no puede ser desconocido por nadie, tampoco, como es obvio, por el propio Tribunal Constitucional, que carece de potestades o poderes “implícitos” para acordar la suspensión de leyes impugnadas en los procesos constitucionales. La suspensión por la jurisdicción constitucional de una disposición de ley es siempre, por la propia presunción de legitimidad de la ley misma, una medida excepcional, que sólo puede adoptarse, por ello, cuando esté expresamente prevista y sin que tal previsión pueda, por extensión, aplicarse a supuestos distintos (AATC 462/1985, de 4 de julio, FJ único; 141/1989, de 14 de marzo, FJ 2; 58/2006, de 15 de febrero, FJ 4; 90/2010, de 14 de julio, FJ 2; 132/2011, de 18 de octubre, FJ 2; y 229/2014, de 23 de septiembre, FJ 2, por todas las resoluciones en este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solicitud de suspensión cautelar aquí deducida debe ser rechazada, sin que constituyan argumentos atendibles, frente a las normas y a la jurisprudencia constitucional citadas, las referencias de los recurrentes al sentido de la justicia cautelar como instrumento al servicio de la efectividad de la tutela judicial de los derechos e intereses legítimos (art. 24.1 CE) o del derecho a un proceso equitativo y a un recurso efectivo (arts. 6 y 13 del Convenio europeo para la protección de los derechos humanos y de las libertades fundamentales), invocaciones que parecen desconocer, por lo demás, que el de inconstitucionalidad es un recurso abstracto y orientado, como tal, a la depuración objetiva del ordenamiento (SSTC 199/1987, de 16 de diciembre, FJ 1; y 385/1993, de 23 de diciembre, FJ 2), mediante el que no se defiende ningún interés o derecho propio, sino el interés general y la supremacía de la Constitución (STC 42/1985, de 15 de marzo,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