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6634-2013, planteada por la Sección Sexta de la Audiencia Provincial de Barcelona en relación con el art. 623.1 párrafo segundo del Código penal, por posible vulneración de los arts. 24.2, 25.1 y 9.3 CE. Han formulado alegaciones el Abogado del Estado y el Fiscal General del Estado y se han personado el Congreso y el Senado.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noviembre de 2014 tuvo entrada en el Registro General de este Tribunal un escrito de la Sección Sexta de la Audiencia Provincial de Barcelona al que se acompaña, junto con el testimonio del correspondiente procedimiento (recurso de apelación de juicio de faltas 194-2013), el Auto de 8 de noviembre de 2013 en el que se acuerda plantear cuestión de inconstitucionalidad en relación con el art. 623.1, párrafo segundo, del Código penal,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se propone por el mismo órgano judicial que planteó la cuestión registrada con el número 5318-2013, resuelta por el Pleno de este Tribunal en STC 185/2014, de 6 de noviembre, en la que se abordaron las dudas de constitucionalidad formuladas ahora en idénticos términos en el Auto de planteamiento. Dicho pronunciamiento, que fue desestimatorio, debe servir de base para la resolución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según resulta del Auto de planteamiento y de la documentación adjunta,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Zlatko Jaksic fue condenado en el juicio de faltas núm. 150-2013 seguido ante el Juzgado de Instrucción núm. 27 de Barcelona, por Sentencia de 2 de mayo de 2013, como autor de una falta de hurto prevista y penada en el art. 623.1 del Código penal (CP), donde se le impuso la pena de ocho días de localización permanente a cumplir en centro penitenciario en atención a la habitualidad y reincidencia concurrentes. En ese precepto se prevé la imposición de la pena de localización permanente (y no de la alternativa pena de multa), que el Juez puede disponer que se cumpla en centro penitenciario, en caso de perpetración reiterada de la falta de hurto (hurto cuyo valor no excede de los 400 €). Conforme a su párrafo segundo, “para apreciar la reiteración, se atenderá al número de infracciones cometidas, hayan sido o no enjuiciadas, y a la proximidad temporal de las mismas”. El fundamento de Derecho cuarto de la Sentencia impuso la pena de localización permanente “dada la perpetración reiterada que se ha recogido en hechos probados”, donde se relata que el Sr. Jaksic “ha sido detenido en 91 ocasiones” para detallar a continuación las cinco últimas, producidas entre el 22 de agosto de 2012 y el 23 de febrero de 2013, todas ellas por falta de hurto.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fue recurrida en apelación mediante escrito redactado y firmado de puño y letra por el Sr. Jaksic, en el que manifestó no estar de acuerdo con la Sentencia, por entender que los testigos no decían la verdad al tiempo que negaba ser un trilero o robar o pegar y alegaba haber sido absuelto de los cinco hurtos referidos por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finalizada la tramitación del recurso como el rollo de apelación núm. 194-2013, mediante providencia de 5 de septiembre de 2013, el Magistrado designado para conocer como órgano unipersonal del recurso de apelación, de conformidad con lo dispuesto en el art. 35.2 de la Ley Orgánica del Tribunal Constitucional (LOTC), acordó conceder a las partes personadas un plazo de diez días para formular alegaciones sobre la oportunidad de promover cuestión de inconstitucionalidad respecto del art. 623.1 párrafo segundo del Código penal, por su posible contradicción con los arts. 24.2, 25.1 y 9.3 CE por razones idénticas a las reseñadas en el antecedente 1 c) de la STC 185/2014.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mediante escrito presentado el 30 de octubre de 2013, sin entrar al fondo, pero recordando que no puede prosperar una cuestión que plantee dudas interpretativas, consideró que “la norma cuestionada es determinante para la resolución del recurso porque ha sido el art. 623.1, inciso segundo, del Código penal, el precepto aplicado al caso de autos por el juzgador a quo y el que debe aplicar, en su caso, el juzgador ad quem. De igual modo el momento procesal es el oportuno, pues sólo resta dictar sentencia para concluir el rollo de apelación”. El apelante condenado dejó pasar el plazo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Auto el 8 de noviembre de 2013 en el que acordó plantear la presente cuestión de inconstitucionalidad en relación con el art. 623.1, párrafo segundo, del Código penal por posible vulneración de los art. 24.2, 25.1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planteamiento, el órgano judicial proponente realiza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con el desarrollo del juicio de relevancia constitucional en idénticos términos a los reflejados en el antecedente 3, letras a), b) y c) de la STC 185/2014.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concluye con el pertinente juicio de relevancia procesal, donde se defiende la relevancia de la norma cuestionada para la resolución del recurso de apelación, que juzga sustentado en la disconformidad del recurrente con la Sentencia dictada por cuanto había sido absuelto de otros hurtos por los que había sido enjuiciado. Expone que la expulsión o la interpretación conforme a las exigencias constitucionales del cuestionado art. 623.1 párrafo segundo del Código penal conllevaría su estimación, pues impediría atender al dato de la comisión de supuestas infracciones constitutivas de la falta de hurto en el que se asienta la aplicación de la figura de la reiteración. Por otro lado, sostiene también que el momento procesal es el oportuno, pues está concluso el procedimiento y se plantea dentro del plazo para dictar sentencia resolutoria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febrero de 2014, el Pleno, a propuesta de la Sección Primera de este Tribunal, acordó admitir a trámite la presente cuestión de inconstitucionalidad y deferir a la Sala Primera el conocimiento de la misma, de conformidad con lo dispuesto por el art. 10.1 c) LOTC así como dar traslado de las actuaciones recibidas, como dispone el art. 37.3 LOTC, al Congreso de los Diputados, al Senado, al Gobierno y al Fiscal General del Estado, al objeto de que en el plazo de quince días pudieran personarse en el proceso y formular las alegaciones que estimasen convenientes. Igualmente se acordó comunicar dicha resolución a la Sección Sexta de la Audiencia Provincial de Barcelona a fin de que, de conformidad con lo dispuesto en el art. 35.3 LOTC, permanezca suspendido el proceso hasta que el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20 de febrero de 2014, el Presidente del Congreso de los Diputados comunicó a este Tribunal que la Mesa de dicha Cámara acordó la personación en el proceso, ofreciendo su colaboración a los efectos del art. 88.1 LOTC. Por escrito registrado el 6 de marzo de 2014, el Presidente del Senado comunicó a este Tribunal que la Mesa de dicha Cámara acordó la personación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4 de marzo de 2014 y formuló las mismas alegaciones que aparecen resumidas en el antecedente 6 de la STC 185/2014, solicitando la desestimación íntegra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del 21 de marzo de 2014, solicitó alternativamente la inadmisión o la desestimación de la cuestión planteada, y subsidiariamente, que se dicte una Sentencia interpretativa, todo ello con base en las alegaciones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plantea en inicio dos posibles óbices procesales relativos al correcto cumplimiento del trámite de audiencia y a la pertinencia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tal y como se alegó ya en relación con la cuestión resuelta en la STC 185/2014 [antecedente 7 a)], se apunta la posible incoherencia entre la providencia de apertura del trámite de audiencia en fase judicial y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óbice procesal se plantea que no era necesario someter la disposición legal cuestionada al juicio de constitucionalidad para resolver el proceso por razones parcialmente coincidentes con las sintetizadas en el antecedente 7 a) de la STC 185/2014. El Fiscal parte de que el apelante manifestó en su recurso no estar de acuerdo con la Sentencia sobre la base de que los testigos no decían la verdad y de que él no era un trilero ni robaba, así como aportó copia de la Sentencia que le absolvía de uno de los hechos que le fueron imputados en el pasado. Desde la premisa de que el órgano judicial debía tener la certeza de que procedía la condena cuando planteó la cuestión, pues, si fuera la absolución, no tendría que plantearse la aplicación del párrafo segundo del art. 623.1 CP, el Fiscal contempla varias opciones respecto a las consecuencias penales de la conducta que no dependen exclusivamente de la constitucionalidad del precepto. El art. 623.1 deja en manos del Juez la decisión sobre el lugar de cumplimiento de la localización permanente (casa o centro penitenciario) en caso de perpetración reiterada de la falta de hurto, de modo que el órgano podía resolver la apelación decretando que la pena se cumpla en domicilio; posibilidad presente aun cuando el precepto fuera considerado inválido, pues es una pena prevista como alternativa a la pena de multa para la falta de hurto básica. La decisión sobre la constitucionalidad del precepto presenta por ello, a juicio del Fiscal, cierta debilidad, pues el resultado de la cuestión no condiciona el resultado del proceso. Incluso, propone alternativamente, podría imponer una pena de multa si aplicara la interpretación acomodada a Constitución que el órgano proponente comparte (aunque juzga contraria al principio de legalidad) y que ya ha aplicado en otras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efectuadas por el Fiscal General sobre el fondo son coincidentes con las resumidas en las letras c), d) y e) del antecedente 7 de la STC 185/2014, por lo que concluye asimismo que basta con declarar infundada la cuestión por fluir naturalmente la interpretación que aboga por excluir del ámbito típico las meras denuncias, antecedentes policiales o imputaciones sobre los que no existe actividad probatoria alguna o Sentencia firme. Subsidiariamente considera que, si se insiste en dictar una Sentencia interpretativa para erradicar las interpretaciones ya efectuadas en contra de la Constitución, debería, en todo caso, cristalizar en una exégesis en tales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diciembre de 2014,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Sexta de la Audiencia Provincial de Barcelona promovió cuestión de inconstitucionalidad respecto del párrafo segundo del art. 623.1 del Código penal (CP)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interesan la desestimación de la cuestión planteada, si bien el Fiscal General solicita alternativamente la inadmisión por adolecer de dos defectos procesales relativos al cumplimiento del trámite de audiencia y a la pertinencia del juicio de relevancia y subsidiariamente que se dicte una sentencia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puso de manifiesto reiteradamente en los antecedentes, las objeciones de fondo planteadas en la presente cuestión de inconstitucionalidad son idénticas a las resueltas en la reciente STC 185/2014, de 6 de noviembre, donde se dio respuesta a otra demanda formulada por el mismo órgano judicial respecto al párrafo segundo del art. 623.1 CP, y cuyos pronunciamientos habrán de guiar la presente resolución. La única diferencia, y es sólo parcial, atañe a los óbices procesales reprochados a la cuestión que se abordarán antes de entrar a analizar el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 alegado por el Fiscal General del Estado que la presente cuestión de inconstitucionalidad no reúne los requisitos establecidos en el art. 35 de la Ley Orgánica del Tribunal Constitucional (LOTC) en lo que concierne al trámite de audiencia y al juicio de relevancia. Es procedente examinar tales objeciones, pues no existe ningún óbice para realizar un pronunciamiento de inadmisión de una cuestión de inconstitucionalidad en la fase de resolución de la misma, esto es, mediante Sentencia (recientemente, SSTC 42/2013, de 14 de febrero, FJ 2; 183/2013, de 23 de octubre, FJ 2; y 75/2014, de 8 de mayo,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en primer lugar la posible incoherencia entre la providencia de apertura del trámite de audiencia en fase judicial y el Auto de planteamiento en lo referido a las deficiencias constitucionales que presenta la norma cuestionada desde la perspectiva de los principios de legalidad y de seguridad jurídica, lo que impidió a las partes realizar alegaciones al respecto. Idéntica tacha se analizó y se rechazó en el fundamento jurídico 2 a) de la STC 185/2014, al concluirse que no hay una divergencia manifiesta entre los reproches de inconstitucionalidad que el órgano judicial desarrolla en el Auto de planteamiento y los que esbozó en la providencia, ya que en ella se enunciaron con claridad tanto el precepto cuestionado como los preceptos constitucionales presumiblemente infringidos, lo que permite entender que las partes pudieron determinar cuál era la duda de constitucionalidad que asaltaba al órgano judicial (SSTC 183/2013, de 23 de octubre, FJ 2; y 38/2014, de 11 de marzo, FJ 2; y ATC 57/2014, de 25 de febrero, FJ 3, con ulteriores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procesal alegado por el Fiscal General afecta al juicio de relevancia imprescindible conforme al art. 35 LOTC para admitir una cuestión de inconstitucionalidad, por cuanto niega que la norma cuestionada, por más que aplicable al caso, sea decisiva en la resolución del proceso, ya que estima que la condena en que se concrete el recurso de apelación conoce múltiples posibilidades penológicas —respecto a la imposición de la pena de localización permanente, en domicilio o centro penitenciario, e incluso de multa— que pueden concurrir con independencia del resultado del examen de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proceso constitucional, el control sobre el juicio de relevancia debe atender tanto a si la constitucionalidad afecta a la regla legal en la que debe fundamentarse la resolución como a si el pronunciamiento sobre la validez condiciona la resolución del juzgador. Es evidente que es así en el presente caso, pues la norma es sin duda aplicable y la no validez de la norma afecta a la resolución del proceso, no sólo al impedir que se imponga el cumplimiento de la pena de localización permanente en centro penitenciario, sino al abrirse asimismo la posibilidad de sancionar la conducta con una pena de multa y no de localización permanente. No cabe oponer frente al juicio de relevancia formulado por el órgano judicial un reproche de irrazonabilidad manifiesta o falta notoria de consistencia, únicos supuestos en los que este Tribunal puede enmendar el criterio formulado por aquél a la hora de realizar el juicio de relevancia [por todas, STC 41/2010, de 22 de julio, FJ 2 c)]. Debe rechazarse, en consecuencia, el óbice opuesto por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abordar ahora las vulneraciones de preceptos constitucionales imputadas a la norma cuestionada, hay que insistir de nuevo en la identidad del contenido de fondo de la presente cuestión de inconstitucionalidad y el de la resuelta en la STC 185/2014, tanto en lo relativo al precepto impugnado y los motivos de inconstitucionalidad aducidos como en lo atinente a su concreto desarrollo argumentativo. En ambas demandas, el órgano judicial proponente sostenía que el párrafo segundo del art. 623.1 CP cuestionado y, en concreto, su referencia a “infracciones cometidas, hayan sido o no enjuiciadas”, podría resultar contrario al derecho a la presunción de inocencia (art. 24.2 CE) y al principio de culpabilidad en su vertiente de responsabilidad por el hecho, por cuanto su tenor permite que hechos que no han sido declarados probados por sentencia firme, sean considerados como cometidos para aplicar la respuesta penal agravada. Asimismo plantea la posible vulneración de los principios de legalidad penal (art. 25.1 CE) y de seguridad jurídica (art. 9.3 CE), tanto por el precepto, por cuanto adolece de falta de taxatividad, lo que acarrea déficits de certeza y previsibilidad, como por una hipotética interpretación conforme a la Constitución, en cuanto supondría una reconstrucción reductora del ámbito objetivo de la disposición, que forzaría su literalidad y génesis y sería lesiva de la reserva de ley y del principio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185/2014 se rechazan las dudas enunciadas, al entender que el precepto impugnado admite una interpretación conforme con la Constitución que no sólo no fuerza el tenor literal del precepto, sino que se acomoda al mismo, a la par que constituye el resultado exegético inmediato de una interpretación atenta a los principios constitucionales rectores del ius puniendi y acorde con los criterios hermenéuticos al uso en Derecho penal. Esa comprensión secundum constitutionem establece, como requisito típico para apreciar la reiteración de faltas de hurto, la previa comisión de varias infracciones en un plazo temporal próximo, sean faltas de hurto declaradas en previa sentencia firme, sean faltas probadas en el proceso en que se plantea la aplicación de la figura de perpetración reiterada de faltas de hurto conforme al art. 623.1 CP, sin que pueda bastar para apreciarla la existencia de previas denuncias, imputaciones o condenas no firmes por falta de hurto.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párrafo segundo del art. 623.1 del Código penal es constitucional en tanto se interprete que, para apreciar la reiteración, las faltas de hurto han de haber sido objeto de condena firme en otro proceso, o ser enjuiciadas y objeto de condena en el proceso en el que se plantee la aplicación de aquel precepto.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consecuencia,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