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28 de octubre de 2014, al que acompaña testimonio del correspondiente Auto de 16 de octubre de 2014,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un procedimiento de conflicto colectivo interpuesto contra la Generalitat Valenciana por diversos empleados en un centro docente concertado se impugna la aplicación hecha por la demandada del Real Decreto-ley 20/2012, a través de la disposición adicional segunda.1 del Decreto-ley 6/2012, de 28 de diciembre, del Consell (que extiende la supresión de la paga extraordinaria de 2012 a los profesores de centros concertados “en los mismos términos que a los profesores de los centros docentes públicos”), en virtud de la cual la Consellería de Educación no abonó a los profesores de centros concertados en la nómina del mes de diciembre del año 2012 la paga extraordinaria correspondiente. Los referidos trabajadores solicitaron, primero en vía administrativa, y después ante el Juzgado de lo Social el abono de la totalidad de la paga extraordinaria de Navidad de 2012 o, con carácter subsidiario, la parte devengada de dicha paga, hasta el momento en que entró en vigor el Decreto-ley 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procedimiento ante el Juzgado de lo Social, la Abogada de la Generalitat Valenciana solicitó la posposición de la celebración de la vista del procedimiento, por estar pendientes de resolución diversas cuestiones de inconstitucionalidad relativas al Real Decreto-ley 20/2012. La parte actora se opuso afirmando que las referidas cuestiones afectan a funcionarios y no a personal laboral de centros concertados, tal como se habían pronunciado diversos Tribunales Superiores de Justicia en procedimientos de conflicto colectivo cuyas resoluciones mencionó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suspensión del plazo para dictar Sentencia y conforme a lo dispuesto en el art. 35 de la Ley Orgánica del Tribunal Constitucional (LOTC), el órgano judicial dictó providencia de 17 de septiembre de 2014 por la que acordó oír a las partes y al Ministerio Fiscal para que alegasen sobre la pertinencia de plantear cuestión de inconstitucionalidad sobre los arts. 2.1 y 2.2.2 del Real Decreto-ley 20/2012, de 13 de julio, de medidas para garantizar la estabilidad presupuestaria y de fomento de la competitividad, señalando que el Decreto-ley 6/2012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La duda de constitucionalidad se concreta en que el citado precepto, en la medida en que suprime la totalidad de la paga extraordinaria de diciembre de 2012, sin excepcionar la parte proporcional de la misma devengada hasta el momento de la entrada en vigor del Real Decreto-ley 20/2012, podría infringir la irretroactividad de las disposiciones restrictivas de derechos individuales y la seguridad jurídica que garantiza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Real Decreto-ley 20/2012 no afecta a la paga extraordinaria que en el momento de su entrada en vigor ya se había generado por su acumulación día a día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manifestó que, desde un punto de vista procesal y sin entrar en el fondo de la cuestión, era correcto el juicio de aplicabilidad y de relevancia de la norma, por lo que el planteamiento de la cuestión podría ser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demandada se opuso al planteamiento de la cuestión, al considerar, primero, que no se cumple el presupuesto básico del art. 9.3 CE, la existencia de derechos individuales amparables por el principio de interdicción de la retroactividad; segundo, el carácter puntual del devengo de las gratificaciones extraordinarias y no como salario diferido; y tercero, la posibilidad de una retroactividad auténtica por exigencias cualificadas del bien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16 de octubre de 2014, el Juzgado de lo Social núm. 3 de Alicante acordó promover cuestión de inconstitucionalidad sobre los arts. 2.1 y 2.2.2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exponer los hechos que han dado lugar al planteamiento de la cuestión, el Auto de planteamiento comienza subrayando, por una parte,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y, por otra parte, que los demandantes basan sus pretensiones en la “ilegalidad” (sic) del Decreto-ley 6/2012 del Consell, cuestionando que se pueda aplicar retroactivamente.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afirma lo siguiente: “La decisión del presente litigio, en la que no existe discusión sobre aspectos fácticos, depende, sólo y exclusivamente, de la validez de los arts. 2.1 y 2.2.2 del Real Decreto-ley 20/2012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 los cuales —por los motivos que expondré a continuación— suprimen de forma íntegra la paga extra de Navidad del año 2012 del personal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la mencionada supresión podría vulnerar el art. 9.3 CE al privar al personal laboral de un derecho individual con carácter retroactivo, en cuanto que el art. 31 del texto refundido de la Ley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2014,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5 de diciembre de 2014 el Fiscal General del Estado presentó sus alegaciones acerca de la cuestión de inconstitucionalidad. En síntesis, considera que se ha producido una restricción retroactiva de derechos individuales y que dicha restricción es injustificada y está prohibida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mediante escrito registrado el día 12 del mismo mes y año, el Fiscal General del Estado expone “que, habiéndose emitido en trámite de admisión, dictamen de fecha 4 de diciembre de 2014 por el que esta parte —erróneamente— habría evacuado trámite de alegaciones del art. 37.3 LOTC no obstante no haberse admitido previamente la cuestión de inconstitucionalidad planteada; comparece y a fin de subsanar tal extremo, interesa se tenga por no presentado aquel dictamen estimándose en su lugar evacuado el trámite en base a las consideraciones que a continuación se incluyen”.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nuevo escrito el Fiscal General del Estado comienza refiriéndose a la corrección del planteamiento de la cuestión de inconstitucionalidad, en lo que se refiere a la formulación de los denominados juicios de aplicabilidad y de relevancia de las normas cuestionadas. Pone de manifiesto que el órgano judicial no solo se refiere al contenido de los artículos por los que promueve la cuestión de inconstitucionalidad (arts. 2.1 y 2.2.2 del Real Decreto-ley 20/2012, de 13 de julio, de medidas para garantizar la estabilidad presupuestaria y de fomento de la competitividad), sino que incluye en su argumentación el dato sustancial de que la supresión de la paga extraordinaria para el colectivo de que se trata (profesorado de centros docentes concertados) deriva de la disposición adicional segunda del Decreto-ley 6/2012, de 28 de septiembre del Consell. Sin embargo, la constitucionalidad de dicho precepto autonómico no se llega a discutir en el Auto de planteamiento de la cuestión, de manera que se omite toda referencia a la inexcusable aplicabilidad del mismo. En consecuencia, se formula incorrectamente el juicio de relevancia, en tanto que el fallo no dependerá directamente de la validez de la norma cuestionada (la norma estatal) sino de la norma autonómica, que no se limita a dictar disposiciones de desarrollo del Real Decreto-ley 20/2012, ya que contempla la extensión de los efectos de la supresión de la paga extraordinaria al personal docente de los centros de enseñanza concertados. Por tal motivo, en opinión del Fiscal General del Estado procedería la inadmisión a trámite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en la medida en que la providencia de 18 de noviembre de 2014 también se solicita informe sobre si la cuestión fuera notoriamente infundada, el Fiscal procede a dictaminar también sobre dicho aspecto, para el caso de que se estimare debidamente formulado el juicio de relevancia. En la presente cuestión se aduce que la norma que suprime la cantidad devengada hasta la fecha de 15 de julio de 2012 de la paga extraordinaria a percibir en el mes de diciembre de ese año por el personal laboral del sector público (y extensible al personal docente de los centros concertados) es contraria a la garantía de la irretroactividad de las disposiciones restrictivas de derechos individuales proclamada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señala que, según la STC 234/2001, la retroactividad de las normas no está proscrita en nuestro ordenamiento jurídico, aunque puede tacharse de lesiva cuando la articulación de la retroactividad por el legislador vulnere alguno de los principios del art. 9.3 CE; y que, para determinar cuándo una ley vulnera la seguridad jurídica, debe atenderse caso por caso, por una parte, al grado de retroactividad de la norma y, por otra, a las circunstancias que concurran en cada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afirma coincidir íntegramente con el enfoque del órgano judicial promotor de la cuestión, cuyo Auto de planteamiento pone el acento en la naturaleza jurídica de los derechos retributivos de los trabajadores integrantes de la “esfera general de protección de la persona” que la jurisprudencia de este Tribunal Constitucional contempla como límite a la eficacia de la norma retroactiva. Señala a este respecto que los derechos retributivos están amparados en el ámbito del derecho al trabajo y a la remuneración suficiente que prevé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recuerda que, según la jurisprudencia del Tribunal Supremo, las pagas extraordinarias se devengan desde la fecha de inicio del cómputo de cada periodo semestral y que tal devengo se produce día por día, incorporando la cuantía correspondiente de cada jornada al patrimonio del trabajador, y ello con independencia de que su material percepción se realice en el último mes del periodo. Por ello, la privación de la cantidad correspondiente a un periodo devengado supone la restricción injustificada de un derecho individual prohibida por el art. 9.3 CE. En el mismo sentido se pronuncia la STEDH de 14 de mayo de 2013, caso núm. 66529/2011, N.K.M. contra Hungría.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Tribunal Constitucional no rechaza, al igual que el Tribunal Europeo de Derechos Humanos, la posibilidad de una actuación extraordinaria por parte de los poderes públicos para que, en atención a la excepcionalidad de determinadas circunstancias, pueda dotarse de eficacia retroactiva máxima a una norma privativa de derechos. Pero en un Estado de Derecho merecedor de tal calificativo, tal hipótesis no puede nunca suponer un aval o autorización genérica para que con esa excusa el poder público pueda apartarse de la exigencia de una expresa previsión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finaliza señalando que la declaración de inconstitucionalidad que realice este Tribunal se debería limitar al art. 2.2 del Real Decreto-ley 20/2012, que es el que resulta aplicable para resolver el pleito, y ceñirse al periodo comprendido entre el 1 y el 15 de julio de 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Real Decreto-ley 20/2012 es una norma vulneradora del art. 9.3 CE en cuanto que priva al personal laboral de un derecho individual con carácter retroactivo, derecho reconocido en el art. 31 de la Ley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no obstante lo cual, para el caso de que este Tribunal estimara lo contrario, considera que se debe declarar la inconstitucionalidad y nulidad del art. 2.2 del Real Decreto-ley 20/2012 en cuanto al periodo comprendido entre el 1 y el 15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denuncia el incumplimiento, en el Auto de planteamiento de la presente cuestión de inconstitucionalidad, de la realización del juicio de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35.2 LOTC señala que el órgano judicial que promueve una cuestión de inconstitucionalidad “deberá … especificar o justificar en qué medida la decisión del proceso depende de la validez de la norma en cuestión”. La realización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el órgano judicial afirma que la decisión del litigio “depende, sólo y exclusivamente, de la validez de los arts. 2.1 y 2.2.2 del Real Decreto-ley 20/2012”. Para llegar a esa conclusión realiza el siguiente razonamiento: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juicio de aplicabilidad y relevancia que late en ese razonamiento es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a quo,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per se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sentido del fallo en el proceso a quo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 la luz de la doctrina constitucional expuesta, hemos de concluir que, en este caso, no se ha satisfecho el juicio de relevancia exigido por el art. 35 LOTC, circunstancia que, por sí sola y sin necesidad de entrar en el fondo, determina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