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20 de enero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Constitucional el día 28 de octubre de 2014, al que acompaña testimonio del correspondiente Auto de 16 de octubre de 2014, el Juzgado de lo Social núm. 3 de Alicante plantea cuestión de inconstitucionalidad en relación con los arts. 2.1 y 2.2.2 del Real Decreto-ley 20/2012, de 13 de julio, de medidas para garantizar la estabilidad presupuestaria y de fomento de la competitividad, en su aplicación al personal laboral del sector público, por posible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cuestión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26 de febrero de 2014 tuvo entrada en el Decanato de los Juzgados de Alicante la demanda interpuesta por el sindicato Unión Sindical Obrera, en representación de trece de sus afiliados, trabajadores de un centro concertado de enseñanza, solicitando que la Generalitat de Valencia fuera condenada a abonar a dichos trabajadores la paga extraordinaria correspondiente a diciembre de 2012 o, con carácter subsidiario, la parte de dicha paga devengada antes de la entrada en vigor del Decreto-ley 6/2012, de 28 de septiembre, del Consell —que, en su disposición adicional segunda.1, extiende la supresión de la paga extraordinaria de 2012 a los profesores de centros concertados “en los mismos términos que a los profesores de centros docentes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Mediante decreto de 3 de julio de 2014, dictado por el Secretario del Juzgado de lo Social núm. 3 de Alicante, la demanda fue admitida a trámite, convocándose a las partes para el acto de juicio el día 8 de septiembre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fecha 22 de julio de 2014, la Abogada de la Generalitat interesó la suspensión de la vista convocada alegando la pendencia ante el Tribunal Constitucional de varias cuestiones de inconstitucionalidad planteadas en relación con el artículo 2 del Real Decreto-ley 20/2012. De la solicitud realizada se dio traslado al sindicato demandante, que se opuso a ella mediante escrito con fecha de entrada de 6 de agosto de 2014. La petición formulada fue, finalmente, rechazada mediante providencia de 3 de septiembre de 2014, manteniéndose el señalamiento realizado.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Una vez que el pleito quedó concluso para sentencia, mediante providencia de 17 de septiembre de 2014, el órgano judicial acordó oír a las partes y al Ministerio Fiscal para que alegaran sobre la pertinencia de plantear la cuestión de inconstitucionalidad en relación con los artículos 2.1 y 2.2.2 del Real Decreto-ley 20/2012. Según señalaba la providencia, la duda de constitucionalidad se concretaba en la supresión al personal laboral del sector público de la paga extraordinaria del mes de diciembre de 2012. A juicio del órgano judicial, siendo la paga extraordinaria una manifestación de salario diferido que se devenga día a día, se habría aplicado retroactivamente la supresión a los días devengados antes del 15 de julio de 2012 —fecha de entrada en vigor de la norma—. Esto sería contrario al principio de irretroactividad de las disposiciones restrictivas de derechos individuales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fecha 1 de octubre de 2014 se registró en el Juzgado el escrito de la demandante, en el que se oponía al planteamiento de la cuestión de inconstitucionalidad entendiendo que cabía una interpretación conforme a la Constitución que permitía resolver el caso concreto sin acudir a la cuestión de inconstitucionalidad. Esa interpretación consistía en entender que el Real Decreto-ley 20/2012 no era de aplicación, ya que éste se refiere al personal funcionario y laboral de la Administración, pero no a los profesores de la enseñanza concertada.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En escrito de fecha 6 de octubre de 2014 el Ministerio Fiscal alegó que, sin realizar pronunciamiento alguno sobre el fondo de la cuestión planteada, el juicio de relevancia y aplicabilidad realizado por el órgano judicial era correcto y que, por tanto, resultaba ineludible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Mediante escrito de fecha 7 de octubre de 2014, la Abogada de la Generalitat se opuso al planteamiento de la cuestión al entender que los preceptos cuestionados no se oponían al art. 9.3 CE, ya que la remuneración extraordinaria no es un derecho amparable en la interdicción de la retroactividad que dicha norma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Mediante Auto de 16 de octubre de 2014, el Juzgado de lo Social núm. 3 de Alicante resolvió plantear la cuestión de inconstitucionalidad a efectos de determinar si la decisión de supresión de la paga extraordinaria correspondiente a diciembre de 2012 para el personal laboral del sector público contenida en los artículos 2.1 y 2.2.2 del Real Decreto-ley 20/2012 vulnera lo previsto en el art. 9.3 CE respecto a la interdicción de la retroactividad de normas restrictivas de derechos individuales en relación con el principio de seguridad jurídica contenido en el mismo precepto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exponer los hechos que han dado lugar al planteamiento de la cuestión, el Auto de planteamiento comienza subrayando que la parte actora reclama, de forma principal, el importe íntegro de la paga extra de Navidad del año 2012 y, de forma subsidiaria, el abono del período devengado de la paga extraordinaria hasta la entrada en vigor del Decreto-ley 6/2012 o, al menos la parte proporcional de la paga en cuestión; señala, de otro lado, la resolución que la parte actora basa sus pretensiones en la “ilegalidad” (sic) del Decreto-ley 6/2012 del Consell, cuestionando que se pueda aplicar retroactivamente.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Auto afirma lo siguiente: “La decisión del presente litigio, en el cual no existe discusión sobre aspectos fácticos, depende, por tanto, sólo y exclusivamente, de la validez de los arts. 2.1 y 2.2.2 del Real Decreto-ley 20/2012 (el artículo 3 del Decreto-ley 6/2012 —dicho Decreto-ley se limitó a dictar disposiciones de desarrollo y para la aplicación de las propias normas contenidas en el Real Decreto-ley 20/2012, de 13 de julio, y por lo tanto a la directa ejecución de la norma impuesta por el Gobierno de la Nación a las distintas administraciones territoriales— dispone la supresión de la paga de Navidad para el personal del sector público valenciano de acuerdo con lo establecido en el artículo 2 del mencionado Real Decreto-ley 20/2012, de 13 de julio, pretendiendo la disposición adicional segunda que exista homogeneidad entre el profesorado de centros públicos y centros privados concertados), los cuales —por los motivos que expondré a continuación— suprimen de forma íntegra la paga extra de Navidad del año 2012 del personal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órgano judicial, la mencionada supresión podría vulnerar el art. 9.3 CE al privar al personal laboral de un derecho individual con carácter retroactivo, en cuanto que el art. 31 del Estatuto de los trabajadores establece el derecho a una gratificación extraordinaria con motivo de las fiestas de Navidad, habiendo declarado de forma reiterada el Tribunal Supremo que esa gratificación constituye una manifestación del salario diferido y se devenga día a día. Por ello, estima el órgano judicial que no es posible acudir a la vía interpretativa para salvar la posible inconstitucionalidad de las normas que cuestiona, en la medida en que no introducen excepción alguna respecto de las cuantías ya devengadas al momento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noviembre de 2014, la Sección Cuarta del Tribunal Constitucional acordó oír al Fiscal General del Estado para que, en el plazo de diez días, y a los efectos que determina el art. 37.1 LOTC, alegase lo que considerase conveniente acerca de la admisibilidad de la presente cuestión de inconstitucionalidad, en relación con el cumplimiento de los requisitos procesales (art. 35.2 LOTC) y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12 de diciembre de 2014 el Fiscal General del Estado presentó sus alegaciones acerca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comienza refiriéndose a la corrección del planteamiento de la cuestión de inconstitucionalidad, en lo que se refiere a la formulación de los denominados juicios de aplicabilidad y de relevancia de las normas cuestionadas. Pone de manifiesto que el órgano judicial no solo se refiere al contenido de los artículos por los que promueve la cuestión de inconstitucionalidad (arts. 2.1 y 2.2.2 del Real Decreto-ley 20/2012, de 13 de julio, de medidas para garantizar la estabilidad presupuestaria y de fomento de la competitividad), sino que incluye en su argumentación el dato sustancial de que la supresión de la paga extraordinaria para el colectivo de que se trata (profesorado de centros docentes concertados) deriva de la disposición adicional segunda del Decreto-ley 6/2012, de 28 de septiembre, del Consell. Sin embargo, la constitucionalidad de dicho precepto autonómico no se llega a discutir en el Auto de planteamiento de la cuestión, de manera que se omite toda referencia a la inexcusable aplicabilidad del mismo. En consecuencia, se formula incorrectamente el juicio de relevancia, en tanto que el fallo no dependerá directamente de la validez de la norma cuestionada (la norma estatal) sino de la norma autonómica, que no se limita a dictar disposiciones de desarrollo del Real Decreto-ley 20/2012, ya que contempla la extensión de los efectos de la supresión de la paga extraordinaria al personal docente de los centros de enseñanza concertados. Por tal motivo, en opinión del Fiscal General del Estado procedería la inadmisión a trámite de la cuestión de inconstitucionalidad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lo anterior, en la medida en que la providencia de 18 de noviembre de 2014 también se solicita informe sobre si la cuestión fuera notoriamente infundada, el Fiscal procede a dictaminar también sobre dicho aspecto, para el caso de que se estimare debidamente formulado el juicio de relevancia. En la presente cuestión se aduce que la norma que suprime la cantidad devengada hasta la fecha de 15 de julio de 2012 de la paga extraordinaria a percibir en el mes de diciembre de ese año por el personal laboral del sector público (y extensible al personal docente de los centros concertados) es contraria a la garantía de la irretroactividad de las disposiciones restrictivas de derechos individuales proclamada en 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señala que, según la STC 234/2001, la retroactividad de las normas no está proscrita en nuestro ordenamiento jurídico, aunque puede tacharse de lesiva cuando la articulación de la retroactividad por el legislador vulnere alguno de los principios del art. 9.3 CE; y que, para determinar cuándo una ley vulnera la seguridad jurídica, debe atenderse caso por caso, por una parte, al grado de retroactividad de la norma y, por otra, a las circunstancias que concurran en cada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afirma coincidir íntegramente con el enfoque del órgano judicial promotor de la cuestión, cuyo Auto de planteamiento pone el acento en la naturaleza jurídica de los derechos retributivos de los trabajadores integrantes de la “esfera general de protección de la persona” que la jurisprudencia de este Tribunal Constitucional contempla como límite a la eficacia de la norma retroactiva. Señala a este respecto que los derechos retributivos están amparados en el ámbito del derecho al trabajo y a la remuneración suficiente que prevé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recuerda que, según la jurisprudencia del Tribunal Supremo, las pagas extraordinarias se devengan desde la fecha de inicio del cómputo de cada periodo semestral y que tal devengo se produce día por día, incorporando la cuantía correspondiente de cada jornada al patrimonio del trabajador, y ello con independencia de que su material percepción se realice en el último mes del periodo. Por ello, la privación de la cantidad correspondiente a un periodo devengado supone la restricción injustificada de un derecho individual prohibida por el art. 9.3 CE. En el mismo sentido se pronuncia la STEDH de 14 de mayo de 2013, caso núm. 66529/2011, N.K.M. contra Hungría.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el Tribunal Constitucional no rechaza, al igual que el Tribunal Europeo de Derechos Humanos, la posibilidad de una actuación extraordinaria por parte de los poderes públicos para que, en atención a la excepcionalidad de determinadas circunstancias, pueda dotarse de eficacia retroactiva máxima a una norma privativa de derechos. Pero en un Estado de Derecho merecedor de tal calificativo, tal hipótesis no puede nunca suponer un aval o autorización genérica para que con esa excusa el poder público pueda apartarse de la exigencia de una expresa previsión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finaliza señalando que la declaración de inconstitucionalidad que realice este Tribunal se debería limitar al art. 2.2 del Real Decreto-ley 20/2012, que es el que resulta aplicable para resolver el pleito, y ceñirse al periodo comprendido entre el 1 y el 15 de julio de 2012.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 de Alicante plantea cuestión de inconstitucionalidad en relación con los arts. 2.1 y 2.2.2 del Real Decreto-ley 20/2012, de 13 de julio, de medidas para garantizar la estabilidad presupuestaria y de fomento de la competitividad, en su aplicación al personal laboral del sector público, por posible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el Real Decreto-ley 20/2012 es una norma vulneradora del art. 9.3 CE en cuanto que priva al personal laboral de un derecho individual con carácter retroactivo, derecho reconocido en el art. 31 de la Ley del estatuto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se ha opuesto a la admisión de la presente cuestión de inconstitucionalidad, por entender que no se ha formulado adecuadamente el juicio de relevancia exigido por el art. 35 LOTC; no obstante lo cual, para el caso de que este Tribunal estimara lo contrario, considera que se debe declarar la inconstitucionalidad y nulidad del art. 2.2 del Real Decreto-ley 20/2012 en cuanto al periodo comprendido entre el 1 y el 15 de julio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puede rechazar en trámite de admisión, mediante auto y con la sola audiencia del Fiscal General del Estado, aquellas cuestiones de inconstitucionalidad que adolezcan de la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denuncia el incumplimiento, en el Auto de planteamiento de la presente cuestión de inconstitucionalidad, de la realización del juicio de relevancia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35.2 LOTC señala que el órgano judicial que promueve una cuestión de inconstitucionalidad “deberá … especificar o justificar en qué medida la decisión del proceso depende de la validez de la norma en cuestión”. El cumplimiento del requisito conocido como juicio de relevancia es una condición esencial de este proceso constitucional, en la medida en que por medio de él se garantiza que se establezca la relación necesaria entre el fallo del proceso judicial y la validez de la norma cuestionada (SSTC 254/2004 de 23 de diciembre, FJ 2; 47/2010, de 8 de septiembre, FJ 3; y 42/2013, de 14 de febrero, FJ 2 entre otras muchas). La cuestión de inconstitucionalidad no es un procedimiento dirigido a discutir en general y en abstracto normas con rango de ley en toda su extensión, función ésta que queda reservada por nuestra Constitución, principalmente, al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del Tribunal Constitucional reitera que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STC 139/2005, de 26 de mayo, FJ 5). En el mismo sentido en el ATC 39/2012, de 28 de febrero, FJ 4, afirmamos que “existen supuestos,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el órgano judicial afirma que la decisión del litigio “depende, sólo y exclusivamente, de la validez de los arts. 2.1 y 2.2.2 del Real Decreto-ley 20/2012”. Para llegar a esa conclusión realiza el siguiente razonamiento: “el artículo 3 del Decreto-ley 6/2012 —dicho Decreto-Ley se limitó a dictar disposiciones de desarrollo y para la aplicación de las propias normas contenidas en el Real Decreto-ley 20/2012, de 13 de julio, y por lo tanto a la directa ejecución de la norma impuesta por el Gobierno de la Nación a las distintas administraciones territoriales— dispone la supresión de la paga de Navidad para el personal del sector público valenciano de acuerdo con lo establecido en el artículo 2 del mencionado Real Decreto-ley 20/2012, de 13 de julio, pretendiendo la disposición adicional segunda que exista homogeneidad entre el profesorado de centros públicos y centros privados concertados”.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juicio de aplicabilidad y relevancia que late en ese razonamiento es notoriamente inconsistente. La premisa de la que parte el órgano judicial se revela manifiestamente incorrecta, tal y como ha señalado el propio sindicato demandante en el trámite de audiencia previo al planteamiento de la cuestión de inconstitucionalidad. En lo que interesa para la resolución del proceso a quo, el Decreto-ley 6/2012 del Consell no se limita a dar aplicación en el ámbito del sector público valenciano a lo dispuesto en el Real Decreto-ley 20/2012, pues amplía el ámbito subjetivo de aplicación del mandato normativo de supresión de la paga extraordinaria de diciembre de 2012 que aquel contiene: mientras en el Real Decreto-ley la supresión de la paga se circunscribe al personal funcionario y personal laboral del sector público, en el Decreto-ley valenciano se extiende también, en virtud de la disposición adicional segunda.1, al personal de los centros docentes privados concertados. Como apunta correctamente la propia argumentación del órgano judicial, aunque sin extraer las oportunas consecuencias, la homogeneidad entre el profesorado de centros públicos y centros privados concertados en lo tocante a la supresión de la paga extraordinaria proviene de la disposición adicional segunda del Decreto-ley 6/2012, no del Real Decreto-ley 20/2012.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Incluso aceptando a efectos dialécticos la premisa de la que parte el órgano judicial de que el Decreto-ley 6/2012 del Consell se limita a dar aplicación en el ámbito del sector público valenciano a lo dispuesto en el Real Decreto-ley 20/2012, ambas disposiciones legales, la estatal y la autonómica, serían aplicables y relevantes para la resolución del presente litigio: la disposición autonómica no sería menos aplicable y relevante que la estatal. Pues bien, el auto de planteamiento solo cuestiona la constitucionalidad del art. 2 del Real Decreto-ley, y omite cuestionar la constitucionalidad de precepto alguno del Decreto-ley valenciano, sin aclarar en modo alguno por qué excluye de su juicio de aplicabilidad y relevancia precisamente la disposición legal —la disposición adicional segunda del Decreto-ley 6/2012— de la que trae causa la supresión de la paga para los demandantes, trabajadores en centros docentes concertados. Aunque este Tribunal declarase la inconstitucionalidad y nulidad del art. 2 del Real Decreto-ley 20/2012, dado que la declaración de inconstitucionalidad y nulidad de una norma estatal no acarrea per se la inconstitucionalidad y nulidad de las normas autonómicas eventualmente relacionadas con aquella, el pronunciamiento del Tribunal Constitucional resultaría innecesario o indiferente para la decisión del proceso, pues el órgano judicial vendría igualmente obligado por el tenor inequívoco de la disposición adicional segunda del Decreto-ley valenciano a desestimar las demandas presentadas de abono íntegro de la paga extraordinaria.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sentido del fallo en el proceso a quo no depende de la validez de la norma legal cuestionada, pues la pretensión de los demandantes consiste en la reclamación de la paga extraordinaria de diciembre que el Decreto-ley 6/2012 del Consell de la Generalitat suprimió en relación con el profesorado de la enseñanza concertada o, subsidiariamente, de la parte proporcional ya devengada cuando entró en vigor el Decreto-ley valenciano (y no el Real Decreto-ley 20/2012).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a la luz de la doctrina constitucional expuesta, hemos de concluir que, en este caso, no se ha satisfecho el juicio de relevancia exigido por el art. 35 LOTC, circunstancia que, por sí sola y sin necesidad de entrar en el fondo, determina la inadmisión a trámite de la presente cuestión de inconstitucionalidad,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núm. 6422-2014 planteada por el Juzgado de lo Social núm. 3 de Alicante.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enero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