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4219-2012, promovido por don Miguel Ángel Gutiérrez Peinado, representado por la Procuradora de los Tribunales doña María Teresa Infante Ruiz y asistido por el Abogado don Rafael Núñez Páez, contra el Auto de 17 de abril de 2012, que desestimó el incidente de oposición a la ejecución hipotecaria núm. 4/2012 seguida ante el Juzgado de Primera Instancia e Instrucción núm. 2 de Villarrobledo (Albacete). El presente recurso de amparo se promueve también contra la providencia del mismo Juzgado, de 23 de mayo de 2012, que inadmitió a trámite el incidente de nulidad de actuaciones contra dicho Auto. Ha sido parte el Banco Popular Español, S. A., representado por la Procuradora de los Tribunales doña María José Bueno Ramírez y asistido por el Abogado don Ricardo Martínez Pardo, y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julio de 2012, doña María Teresa Infante Ruiz, Procuradora de los Tribunales y de don Miguel Ángel Gutiérrez Peinado,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junto con su esposa, concertó un préstamo hipotecario con el Banco Popular Español, S.A., elevado a escritura pública notarial (en fecha 13 de febrero de 2004) inscrita en el Registro de la Propiedad de Villarrobledo (Albacete).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términos del contrato, el Banco, como prestamista, entregaba a los cónyuges —en calidad de prestatarios— la cantidad de setenta y dos mil euros (72.000 €) en concepto de principal, obligándose éstos solidariamente a devolverlo a plazos junto con las comisiones y gastos devengados a favor del banco, con garantía de hipoteca del inmueble que se describe en la escritura (vivienda unifamiliar destinada a su uso como vivienda habitual). En la cláusula tercera, apartado cinco, de la escritura se señalaba, como “tipo en la subasta que corresponda”, el importe de la responsabilidad por principal reflejada en la letra a) del apartado 1 de la cláusula segunda de la escritura; es decir, setenta y dos mil euros (72.000 €).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17 de julio de 2008 las mismas partes pactaron la ampliación del capital del préstamo, a través de la novación modificativa del primer contrato, pacto que en dicha fecha fue elevado a escritura pública ulteriormente inscrita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compensadas las cantidades hasta entonces amortizadas del principal, se fijó en esta segunda escritura como principal pendiente de pago, la cantidad de ciento veintiséis mil setecientos cuarenta y cinco euros con cincuenta y ocho céntimos (126.745,58 €), más dieciséis mil cuatrocientos setenta y seis euros con noventa y tres céntimos (16.476,93 €) en concepto de intereses ordinarios, veinticinco mil novecientos ochenta y dos euros con ochenta y cuatro céntimos (25.982,84 €) por intereses de demora y diecinueve mil once euros con ochenta y cuatro céntimos (19.011,84 €) para costas y gastos. De acuerdo con las nuevas condiciones del contrato, se modificaba el tipo de interés y el plazo de amortización del préstamo. En esta segunda escritura se mantuvo la estipulación que fijaba en la primera escritura la regla para determinar el tipo de la subasta: su estipulación tercera (folio 8T3348349) establece que “[e]n cuanto a las restantes condiciones del préstamo antes relacionado, así como la hipoteca constituida en garantía del mismo …, continúan sin novación ni modificación de clase alguna, quedando ratificado y plenamente vigente entre las partes aquí contratantes el contenido íntegro de la mencionada escritura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4 de enero de 2012, el Juzgado de Primera Instancia e Instrucción núm. 2 de Villarrobledo (Albacete) ordenó el despacho de la ejecución contra el demandante de amparo y su esposa, por la cantidad de ciento veinte mil cuatrocientos noventa y un euros con cuarenta y ocho céntimos (120.491,48 €) en concepto de principal de deuda e intereses ordinarios, más otros treinta y seis mil euros (36.000 €) en concepto de intereses provisionales a devengarse durante la ejecución, en virtud de demanda ejecutiva que presentó el 3 de enero de 2012 la representación procesal del Banco Popular Español, S.A. A la ejecución forzosa se le dio el trámite del procedimiento especial que regulan los arts. 681 a 698 de la Ley 1/2000, de 7 de enero, de enjuiciamiento civil (LEC) (autos de ejecución hipotecaria núm.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9 de marzo de 2012, dentro del plazo concedido por el Juzgado, el demandante de amparo interpuso, junto con su esposa doña Águeda Parra Arribas, escrito de oposición a la ejecución hipotecaria, que fue desestimada por el Auto de 17 de abril de 2012, una de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oposición se basaba en que la escritura pública de 17 de julio de 2008, por la que se novó la relación contractual garantizada, no fijaba precio alguno de tasación de la finca hipotecada, ni a efectos de subasta ni a ningún otro, por lo cual “la ejecución interesada no reúne los requisitos establecidos en el artículo 682 de la Ley de Enjuiciamiento Civil, ni puede ser tramitada conforme a las deposiciones (sic) del Capítulo V de la misma, determinando la inadmisión de la ejecución solicitada y nulidad de su despacho” (hecho tercero). En el suplico de la demanda de oposición se pide la declaración de nulidad de la ejecución despachada por incumplimiento de los presupuestos de procedibilidad (falta de fijación del tipo de la subasta en el título hipotecario) y, subsidiariamente, de ser esa pretensión desestimada, que se fije por el Juzgado un tipo de la subasta acorde con una tasación privada obrante en las actuaciones y que eleva el valor del inmueble a 277.904,38 €.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Auto del Juzgado de 17 de abril de 2012 fundamenta la desestimación de la pretensión incidental, resumidamente, en que los motivos de oposición que enumera el art. 695 de la Ley de enjuiciamiento civil son numerus clausus; por lo cual, los que sirven de fundamento a la oposición de los ejecutados no pueden ser resueltos en el seno del incidente, quedando expedita la posibilidad de plantear cualquier reclamación del deudor ejecutado en el procedimiento declarativo que corresponda, de conformidad con lo dispuesto por el art. 698 LEC. Afirma el Auto que no nos encontramos ante un supuesto de extinción de la garantía o de la obligación garantizada (art. 695.1.1 LEC), que tampoco hay un error en la determinación de la cantidad exigible (art. 695.1.2 LEC), y que tampoco sería encuadrable la oposición en el supuesto del art. 695.1.3 LEC, motivo por el cual la oposición se debería plantear en un procedimiento declarativo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este Auto se promovió incidente de nulidad de actuaciones. Según el escrito presentado, de 21 de mayo de 2012, la falta de determinación en la segunda escritura pública del tipo de la subasta es un defecto apreciable de oficio por el tribunal, que debería conducir a la nulidad de lo actuado, pues la falta de este requisito determina la inadecuación del procedimiento especial de ejecución. Aclara la parte que no se denuncia la nulidad del título, sino el incumplimiento de un requisito procesal cuya inobservancia debería tener como consecuencia, insiste, la nulidad de lo actuado. Asimismo, se considera incorrecto que al amparo de los límites que impone el art. 698 de la Ley de enjuiciamiento civil, el Auto no dé respuesta a la excepción procesal alegada de incumplimiento de los requisitos de procedibilidad en relación con la falta de fijación del tipo de la subasta, lo que le causa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23 de mayo de 2013, el Juzgado de Primera Instancia e Instrucción núm. 2 de Villarrobledo inadmitió a trámite el incidente planteado, al considerar que la falta de fijación del tipo de la subasta en la segunda escritura pública ya fue denunciada en el trámite de oposición a la ejecución que fue desestimado, al igual que ocurrió con la alegación sobre la nulidad del título, lo que implica que no se dan los presupuestos de admisibilidad del incidente de nulidad de actuaciones, ex art. 228 LEC. En la providencia no se hace mención a la denunciada falta de resolución sobre la excepción de improcedencia del procedimiento especial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queja de que tanto el Auto de 17 de abril de 2012 como la providencia de 23 de mayo de 2012, han lesionado el derecho a la tutela judicial efectiva y el derecho a la defensa (art. 24.1 CE) del recurrente en un doble aspecto: por falta de pronunciamiento sobre un requisito de procedibilidad suscitado en el trámite de oposición, que le priva de una decisión motivada sobre el fondo de dicha excepción; e indefensión por inadmitirse a trámite el incidente de nulidad de actuaciones promovido contra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afirma el demandante que el Juzgado de Primera Instancia e Instrucción núm. 2 de Villarrobledo no ha dado respuesta alguna a la denuncia de incumplimiento de lo preceptuado en el art. 682.2.1 LEC (carencia de fijación del valor del bien que sirva de tipo para la subasta), que, como vicio procesal afectante a la procedencia del procedimiento especial de ejecución hipotecaria, fue denunciado desde el primer momento en que se tuvo ocasión (incidente de oposición). Ello vulneraría el derecho a la tutela judicial efectiva y el derecho de defensa, y sería directamente imputable al Juzgado por remitir a las partes a dilucidar la cuestión a un posterior procedimiento declarativo, al entender este último que el art. 698 LEC se refiere no sólo a las alegaciones de fondo que no son expresamente invocables en el incidente de oposición a la ejecución hipotecaria, sino también a las referidas a falta de requisitos procesales exigidos por la propia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interpretando a contrario sensu el ATC 113/2011, 19 julio, concluye que los defectos o vicios que afecten a la integración del título por cumplimiento de los requisitos de procedibilidad, sí pueden ser alegados y resueltos en el seno del mismo procedimiento. En refuerzo del argumento se aduce que el defecto podía haber sido apreciado de oficio por el Juzgado por ser materia de orden público; lo que determina la nulidad de lo actuado; y que la solución brindada es contraria al principio de economía procesal (STC 8/1991, de 17 de enero). En conclusión, la decisión de no dar respuesta la vulneración procesal denunciada no se ajusta a las normas procesales y es contraria a la tutela judicial efectiva consagrada en la Constitución, evitando obtener un pronunciamiento sobre la cuestión y causando real y efectiva indefensión, con proyección sobre el derecho de propiedad y la lesión del derecho fundamental a una vivienda digna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afirma en la demanda que la providencia de 23 de mayo de 2012 que inadmite el incidente de nulidad de actuaciones, “incide en la vulneración denunciada” y resulta “manifiestamente errónea e incongruente”, pues no tiene en absoluto en cuenta el motivo de nulidad alegado. La providencia se escuda en que el incumplimiento de los requisitos formales para el despacho de ejecución fue denunciado previamente, pero olvida que el motivo del incidente de nulidad es precisamente la falta de resolución de esa alegación por el Auto de 17 abril de 2012. En tal sentido, el incidente no resuelve con base en los motivos justificados que se alegaron en tiempo y forma, por lo que habrá de ser decretada su nulidad y dictar resolución en el sentido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posterioridad a la interposición de la demanda de amparo, el aquí recurrente y su esposa promovieron un segundo incidente de oposición a la ejecución en el mismo procedimiento hipotecario, al amparo de la previsión extraordinaria contenida en la disposición transitoria cuarta, párrafo segundo, de la Ley 1/2013, de 14 de mayo, “de medidas para reforzar la protección a los deudores hipotecarios, reestructuración de deuda y alquiler social”. La oposición se basó en la nueva causa prevista por el artículo 695.1.4 LEC: el “carácter abusivo de una cláusula contractual que constituya el fundamento de la ejecución o que hubiese determinado la cantidad exigible”; suplicando “el sobreseimiento de la ejecución o subsidiariamente su continuación con inaplicación de las cláusulas consideradas abusivas”, en referencia a la cláusula relativa a la fijación del valor del bien inmueble para que sirva de tipo de la subasta y de aquella otra que impone un tipo de interés mínimo (cláusula suelo), además de cuestionar la liquidación unilateral de deuda efectuada por la entidad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Juzgado de Primera Instancia e Instrucción núm. 2, de Villarrobledo, de 10 de septiembre de 2013, se estimó parcialmente la demanda incidental y se declaró abusiva la cláusula suelo contenida en la escritura constitutiva de la garantía hipotecaria, ordenándose continuar adelante con la ejecución despachada, esto es, desestimando la solicitud de nulidad de la cláusula que fija el valor de tasación en setenta y dos mil euros (72.000 €).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12 de septiembre de 2013, la Sala Segunda de este Tribunal acordó admitir a trámite la demanda de amparo y, en aplicación de lo dispuesto por el art. 51 de la Ley Orgánica del Tribunal Constitucional (LOTC), dirigir atenta comunicación al Juzgado de Primera Instancia e Instrucción núm. 2 de Villarrobledo a fin de que, en plazo que no excediera de diez días, remitiera certificación o fotocopia adverada de las actuaciones correspondientes a la ejecución hipotecaria núm. 4-2012, debiendo previamente emplazarse a quienes hubieran sido parte en el procedimiento, excepto la parte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la Secretaría de Justicia de la Sala Segunda de este Tribunal, mediante diligencia de ordenación de 26 de noviembre de 2013, acordó tener por personado como parte en el procedimiento al Banco Popular Español, S.A., y dar vista de las actuaciones recibidas a las partes personadas por plazo común de veinte días, conforme al art. 52.1 LOTC,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referido trámite, la representación procesal del Banco Popular Español, S.A., presentó escrito de alegaciones el 3 de enero de 2014 (ratificadas por nuevo escrito registrado en fecha de 11 de marzo de 2014), en el que se solicitaba la inadmisión del recurso o bien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alegación previa, se niega la afirmación contenida en la demanda de que se careciera de determinación del tipo de la subasta, dado que en la cláusula tercera apartado quinto de la escritura de 13 de febrero de 2004 se señaló como valor de tasación de la finca gravada el importe asegurado en concepto de principal, sosteniendo que en la escritura de novación modificativa de préstamo hipotecario no se acordó la alteración de dicho valor de tasación, por lo que debe considerarse válidamente fijado dicho valor, a efectos de permitir la apertura de este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alegación primera, referida al fondo de la demanda, el escrito del Banco Popular Español, S.A., sostiene que no se ha vulnerado el art. 24 CE por el Auto desestimatorio de 17 de abril de 2012, pues el motivo aducido en el escrito de oposición a la ejecución hipotecaria no se encuadraba dentro de los tasados en el art. 695 LEC. El Juzgado procedió a la adecuada valoración de la oposición, tras exposición razonada de los fundamentos generados por cada parte y su corrección legal, desestimando las pretensiones de nulidad de contrario, y remitiendo a los ejecutados al declarativo posterior para sustanciar su pretensión. El demandante tan solo plantea la disconformidad con lo decidido en el Auto, pretendiendo usar el recurso de amparo como una mera segunda instancia. Por último, se afirma que tras la reforma operada en el art. 559 LEC por el Real Decreto-ley, 5/2012, de 5 marzo, de mediación en asuntos civiles y mercantiles (ratificado por la Ley 5/2012, de 6 de julio), se suprimió como causa de oposición por motivos procesales el incumplimiento de los requisitos legales exigidos para despachar la ejecución, afirmación de la que deduce que no se podría aplicar subsidiariamente en el procedimiento de ejecución hipotecaria, como motivo de oposición, el régimen general de oposición contra el despacho de la ejecución en el procedimiento ordinario singular de ejecución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alegación segunda, se aduce la concurrencia de una causa de inadmisión del recurso de amparo por haber transcurrido el plazo legal establecido en el art. 44.2 LOTC. Se sustenta esta alegación en un alargamiento del procedimiento por recurso manifiestamente improcedente, toda vez que, siguiendo la argumentación de la providencia de 23 de mayo de 2012, los motivos de oposición invocados habían sido ya tratados en el escrito de oposición a la ejecución hipotecaria. De este modo, habiéndose notificado a las partes el Auto desestimatorio de la oposición el 18 de abril de 2012, y entendiéndose improcedente el incidente de nulidad en la fecha de interposición de la demanda de amparo (9 de julio de 2012) habría caducado sobradamente el plazo de treinta días contemplado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providencia que inadmitió el incidente de nulidad de actuaciones, en la alegación tercera de su escrito la entidad bancaria defiende que el Juzgado razonó motivadamente la improcedencia del incidente por no cumplir con los requisitos legales que determinan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3 enero 2014, la representación procesal del demandante de amparo dio por reproducidos íntegramente los hechos, fundamentos y alegaciones del escrito de demanda y reiteró la petición de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6 de marzo de 2014, interesó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se rechaza la concurrencia de una eventual falta de agotamiento de la vía judicial como consecuencia de que, a raíz de la publicación de la Ley 1/2013, el demandante de amparo y su esposa habían promovido un nuevo incidente de oposición a la ejecución hipotecaria por entender que el contrato de préstamo contenía cláusulas abusivas, lo cual condujo a una estimación parcial de la oposición. Según las alegaciones del Fiscal, la providencia que inadmitió la solicitud de nulidad de actuaciones agotó la vía judicial en lo referente a la temática planteada en el proceso de amparo, que era la no consideración en el Auto de desestimación de la oposición a la ejecución de la fijación del precio como tipo para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entiende el Fiscal que es correcto el modo de proceder del recurrente desde un punto de vista procesal, toda vez que la argumentación se centra en la lesión del derecho a la tutela judicial efectiva por el Auto, que no aprecia como causa obstativa a la oposición el cumplimiento del requisito procesal de la fijación en la escritura del precio en que los interesados tasan la finca; y por la providencia de inadmisión del incidente de nulidad de actuaciones, que entendió que la cuestión estaba ya resuelta por aquel Auto, por lo que no se daban los presupuestos para plantear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se destaca que según la regulación legal del procedimiento especial de ejecución hipotecaria (arts. 681 y ss. LEC), su procedencia se vincula al cumplimiento, entre otros, del requisito de determinar el precio en que los interesados tasan la finca o bien hipotecado para que sirva de tipo para la subasta (art. 682.2.1 LEC). Seguidamente se afirma que en la primera escritura pública de hipoteca figura como cuantía del préstamo 72.000 €, pero no como precio tipo de la subasta, según el Fiscal; y que en la segunda escritura pública en ningún caso se precisa la fijación del precio acordado para la subasta del bien, para concluir que el estudio de ambas escrituras no revela dato alguno en relación con el precio del bien, a efectos de la subasta futura. Se alude también a la existencia de un peritaje alternativo de carácter privado que tasa el bien hipotecado en más de 270.000 €, que al no fijarse por consenso no obliga ni al banco ni el juez como precio base para la subasta. De todo ello deduce el escrito de alegaciones que no existe ninguna cuantía que fuera acordada con consentimiento de las partes y tampoco se deriva de las escrituras de constitución de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lógico que el deudor, al formular su oposición a la ejecución, exigiera que el requisito fuera cumplido, apoyado en el art. 682 LEC, toda vez que técnicamente no podría ser considerado como motivo de oposición de los previstos en el art. 695 LEC pero sí como requisito procesal y presupuesto de la acción ejecución y control de oficio por el juez. La condición de presupuesto procesal es obvia, toda vez que el tan citado art. 682 condiciona nada menos que la aplicación de las ramas especiales del procedimiento de ejecución al cumplimiento del requisito de fijación del precio. De todo ello concluye que la fijación del precio es condicionante del procedimiento empleado, atendido que estamos en un proceso de ejecución con garantía del inmueble, lo que obliga, si el proceso desemboca en una ejecución forzosa, a conocer el precio de enajenación para una eventual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juez no debió degradar a simple motivo de oposición la alegación del recurrente, y atender la petición del deudor exhortando a las partes o a un perito neutral para la tasación del inmueble antes de dictar Auto de fondo sobre la oposición a la ejecución. Tal negativa es una circunstancia impeditiva de la acción, toda vez que, si se aprecia, ello debe llevar a la estimación de la oposición a la ejecución, para que ésta se lleve a cabo con la solidez de una tasación acomodada y ajustada a la realidad. Por el contrario, la no toma en consideración del óbice procesal conduce a una tasación totalmente desajustada del valor real de un enriquecimiento sin causa del acreedor al adjudicarse el bien por una cuarta parte de su valor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providencia por la que se inadmite la solicitud de nulidad de actuaciones, el Fiscal entiende que se ha lesionado el derecho fundamental a la tutela judicial efectiva, al no remediar la situación creada tras el Auto. No es de recibo, termina el escrito de alegaciones, argüir que la temática ha sido ya resuelta por el Auto desestimando la oposición, ya que lo que se hizo en el Auto no puede considerarse resolución de lo planteado cuando “se ha expulsado el examen de un presupuesto procesal del procedimiento hipotecario y además se plantea por la parte la óptica constitucional con invocación del derecho tutela judicial efectiva”, que debió llevar al Juez “a la reconsideración de la temática a la vista de la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febrero de 2015, se señaló para deliberación y votación de la presente Sentencia el día 2 de marzo de 2015.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alega dos supuestas vulneraciones del derecho fundamental a la tutela judicial efectiva: la primera, producida por el Auto de 17 de abril de 2012, en el que el Juzgado de Primera Instancia e Instrucción núm. 2 de Villarrobledo (Albacete) decidió no entrar a resolver la excepción procesal planteada como fundamento del incidente de oposición a la ejecución hipotecaria, remitiendo a los ejecutados, con cita del art. 698 de la Ley de enjuiciamiento civil (LEC), a la interposición en su caso de un juicio declarativo posterior. Y la segunda vulneración, atribuida a la providencia del 23 mayo de 2012 que inadmitió a trámite el incidente de nulidad de actuaciones en el que se denunciaba la infracción del derecho a la tutela judicial efectiva (art. 24.1 CE), ante la falta de resolución por dicho Auto, de la excepción procesal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de amparo se analizan en el orden que propone la demanda, abordándose en primer lugar la dirigida contra el Auto de desestimación del incidente de oposición a la ejecución hipotecaria, lo que es conforme con el criterio de este Tribunal de dar la prioridad en el examen de los motivos de amparo, en consideración al alcance de la retroacción de actuaciones que pudiera producir su eventual estimación (SSTC 191/2005, de 18 de julio, FJ 2; 268/2005, de 24 de octubre, FJ 4, y 21/2006,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recurso es preciso dar respuesta a la alegación que plantea la representación procesal del Banco Popular Español, S.A., sobre la posible concurrencia de un motivo de inadmisibilidad de la demanda de amparo. De acuerdo con su escrito de alegaciones, la inadmisión a trámite del incidente de nulidad de actuaciones habría implicado la extemporaneidad de la demanda por alargamiento indebido de la vía jurisdiccional, al producirse la caducidad del plazo de treinta días para su interposición que establece el art. 44.2 de la Ley Orgánica del Tribunal Constitucional (LOTC), debiendo contarse el mismo desde la fecha de la notificación del Auto de desestimación del incidente de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anterior sólo es sostenible, sin embargo, desde la aceptación de la premisa de la que parte la entidad bancaria, esto es, que el incidente de nulidad de actuaciones era manifiestamente improcedente, lo que determinaría que el dies a quo del plazo de interposición se habría de computar no desde la notificación de la providencia de 23 de mayo de 2012, sino desde la del Auto de 17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negación de esa premisa, lo que nos debe conducir a rechazar dicha tesis: el incidente de nulidad de actuaciones no puede tenerse por manifiestamente improcedente, con la relevancia pretendida por la representación procesal del Banco Popular Español, S.A., dado que las nulidades procesales que se imputan al Auto de 17 de abril de 2012, contra el que no cabía recurso alguno conforme con la legislación procesal aplicable (art. 695.4 LEC) en la fecha en que se dictó —antes de la reforma de dicho precepto por la Ley 1/2013, de 14 de mayo—, no pudieron ser combatidas en el seno del propio incidente de oposición a la ejecución. Siendo así, es correcto el cómputo del plazo de treinta días para la interposición del recurso de amparo desde la notificación de la providencia que puso fin al incidente de nulidad de actuaciones, al haberse cumplido el requisito establecido por el art. 44.2 LOTC, por lo que la alegación de inadmisión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el primero de los motivos de amparo se basa, como se ha expuesto, en la supuesta vulneración del derecho a la tutela judicial efectiva (art. 24.1 CE) por la negativa del Juzgado ejecutor a dar respuesta a la excepción procesal planteada por el demandante de amparo y su esposa en el incidente de oposición a la ejecución, a saber, la inadecuación del procedimiento especial de ejecución hipotecaria como consecuencia de que el título ejecutivo no habría cumplido con uno de los presupuestos establecidos por el art. 682.2.1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actor que en el título ejecutivo (esto es, en la escritura de constitución de la hipoteca) no se determinó el precio en el que los interesados tasaban el bien hipotecado para que sirviera de tipo en la subasta. El Auto recurrido en amparo, en lugar de entrar a resolver la excepción procesal, remitió a los ejecutados al procedimiento declarativo correspondiente para obtener respuesta a esa alegación, decisión basada en que el art. 695 LEC no incluye expresamente ésta ni otras excepciones procesales entre las causas tasadas que pueden servir de fundamento al incidente de oposición a la ejecución hipotecaria. De acuerdo con el escrito rector del presente proceso de amparo, esa interpretación de la norma procesal sería contraria a la tutela judicial efectiva y también causante de real y efectiva indefensión, “en función de la precariedad de medios que tiene el deudor para su defensa” en este procedimiento, así como a la proyección que conlleva sobre el derecho a la propiedad y la lesión del derecho fundamental a una vivienda digna (art. 47 CE). Tratándose, además, de una excepción que afecta a un requisito de procedibilidad que, como tal puede ser apreciable de oficio por el Juzgado en cualquier momento del procedimiento, dando sin embargo éste una solución contraria al principio de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entidad ejecutante afirma, por el contrario, que el Auto recurrido no vulneró el art. 24 CE, porque hubo respuesta expresa a la alegación que sirvió de base al incidente, tras adecuada valoración y exposición razonada de los motivos, considerando razonable la decisión de remitir la resolución del asunto al declarativo posterior, por ser conforme con la regulación procesal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solicita el otorgamiento del amparo, pues entiende que el órgano judicial debió entrar en el fondo de la alegación procesal planteada en el incidente, en atención a la importancia del requisito en cuestión, del que depende la procedencia misma del procedimiento especial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señalarse, en primer término, que esta queja de amparo no puede ser ubicada en el terreno de la incongruencia omisiva, en cuanto lesión del derecho a la tutela judicial efectiva (art. 24.1 CE). La demanda entiende contrario al derecho fundamental que el órgano judicial afirme que hay “imposibilidad de pronunciarse” sobre la excepción interpuesta, pero eso no quiere decir que el recurrente no haya obtenido una respuesta del órgano judicial a la petición de nulidad del procedimiento por incumplimiento del requisito del art. 682.1.1 LEC. Con arreglo a reiterada jurisprudencia de este Tribunal, la incongruencia omisiva se produce cuando “una pretensión relevante y debidamente planteada ante un órgano judicial no encuentra respuesta alguna, siquiera tácita, por parte de éste” (SSTC 155/2012, de 16 de julio, FJ 2, y 269/2006, de 11 de septiembre, FJ 4; por todas). En el caso, no hay falta de respuesta judicial, con vulneración de la prohibición del non liquet, sino una decisión consistente en no entrar en la cuestión controvertida sobre la base de la concurrencia de un óbice procesal que lo imposibilita, decisión que satisface las exigencias constitucionales de exhaustividad en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amparo se refiere, más bien, al derecho a obtener una resolución sobre el fondo de la cuestión objeto de debate (derecho de acceso a la jurisdicción), integrado también en el art. 24.1 CE. En relación con esta concreta vertiente del derecho fundamental, la doctrina de este Tribunal Constitucional ha mantenido de forma constante que el derecho a la tutela judicial efectiva, “que incluye el derecho a obtener una resolución judicial de fondo cuando no existen obstáculos legales para ello” (STC 107/1993, de 22 de marzo, FJ 2), puede satisfacerse igualmente con “una decisión de inadmisión, siempre y cuando esta respuesta sea consecuencia de la aplicación razonada y proporcionada de una causa legal en la que se prevea tal consecuencia” (STC 158/2000, de 12 de junio, FJ 5. En igual sentido, SSTC 115/1999, de 14 de junio, FJ 2; 157/1999, de 14 de septiembre, FJ 2; 33/2002, de 11 de febrero de 2002, FJ 5, y 111/2009, de 11 de mayo, FJ 2). Al ser la tutela judicial efectiva “un derecho prestacional de configuración legal, su ejercicio y dispensación están supeditados a la concurrencia de los presupuestos y requisitos que haya establecido el legislador para cada sector del ordenamiento procesal … De ahí que quede satisfecho cuando los órganos judiciales pronuncian una decisión de inadmisión o meramente procesal, apreciando razonadamente la concurrencia en el caso de un óbice fundado en un precepto expreso de la Ley, si éste es, a su vez, respetuoso con el contenido esencial del derecho fundamental” [SSTC 231/2012, de 19 de diciembre, FJ 2 a), y 167/2014, de 22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Existiendo, pues, una respuesta judicial motivada a la excepción procesal planteada en el incidente de oposición a la ejecución hipotecaria, la queja de amparo queda reducida a determinar si el Auto de 17 de abril de 2012, al negarse a entrar en el fondo de la cuestión planteada con arreglo a las razones que ofrece, supone una respuesta razonada y proporcionada que se funda en una causa legal o si, por el contrario, el órgano judicial ha sido excesivamente riguroso, desde el punto de vista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de más recordar que la decisión sobre la admisión o no de una demanda (como lo es, desde luego, la demanda ejecutiva basada en un título hipotecario, y como lo es también la demanda incidental de oposición), así como la apreciación de la concurrencia o no de los presupuestos y requisitos materiales y procesales constituyen cuestiones de estricta legalidad ordinaria, cuya resolución compete a los órganos judiciales en el ejercicio de la potestad que privativamente les confiere el art. 117.3 CE, siendo facultad propia de la jurisdicción ordinaria determinar cuál sea la norma aplicable al supuesto controvertido (STC 122/1999, de 28 de junio, FJ 3). Ahora bien, el Tribunal Constitucional sí puede someter a control las decisiones sobre la concurrencia o no de presupuestos y requisitos procesales en “aquellos supuestos en los cuales la interpretación efectuada por el órgano judicial de la normativa declarada aplicable sea arbitraria, manifiestamente irrazonable o fruto de un error patente y cuando del acceso a la jurisdicción se trate, en los casos en los que dicha normativa se interprete de forma rigorista, excesivamente formalista o desproporcionada en relación con los fines que preserva y la relevancia de los intereses que se sacrifican” (STC 33/2002, de 11 de febrero, FJ 5. En el mismo sentido, SSTC 63/1999, de 26 de abril, FJ 2; 92/2008, de 21 de julio, FJ 2, y, más recientemente, 129/2014, de 21 de julio de 2014, FJ 4). Asimismo, hemos sostenido que “el derecho a la tutela judicial efectiva excluye que la normativa procesal se interprete de forma rigorista, excesivamente formalista o desproporcionada en relación con los fines que preserva y los intereses que se sacrifican cuando se trata del acceso a la jurisdicción, y que tal derecho fundamental no exige necesariamente seleccionar la interpretación más favorable a la admisión de entre todas las que resulten posibles” (STC 44/2013, de 25 de febrero, FJ 4, y las que en ella se citan). “En definitiva, y conforme a lo anteriormente expuesto, en nuestro enjuiciamiento habremos de partir de que resultan constitucionalmente legítimas desde la perspectiva del derecho fundamental de acceder a la jurisdicción, aquellas decisiones de inadmisión o de finalización anticipada del proceso, sin que se resuelva sobre el fondo de las pretensiones deducidas en él, cuando encuentren amparo en una norma legal interpretada y aplicada razonablemente y sin rigorismo, formalismo excesivo o desproporción.” (STC 44/2013,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anterior, la decisión del órgano judicial de no entrar a resolver la causa de nulidad del procedimiento en que se basó la oposición a la ejecución hipotecaria, remitiendo al ahora demandante y a su esposa —como coejecutados— al procedimiento declarativo correspondiente para resolver sobre la procedencia misma del procedimiento especial que se seguía contra ellos, no cumple con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se ha pronunciado a favor de entender “excesivamente formalista y rigurosa”, desde el punto de vista del derecho de acceso a la jurisdicción, la decisión judicial que, por ejemplo, impidió al tercer acreedor hipotecario intervenir en el avalúo y la subasta del bien hipotecado (STC 6/2008, de 21 de enero, FJ 3); igualmente se otorgó el amparo por considerarse rigorista la interpretación dada a la norma procesal que condujo a tener por transcurrido el plazo de oposición a la ejecución ordinaria, como consecuencia de dar por válida, por aplicación de la norma procesal civil, la comunicación del despacho de la ejecución a un procurador que ya había cesado en su representación (STC 110/2008,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exceso de formalismo concurre mutatis mutandis en el presente caso, en el que el Auto de 17 de abril de 2012 decidió no entrar a resolver sobre un óbice procesal que determinaría la procedencia misma del cauce especial de ejecución seguido. Es cierto que la STC 41/1986, de 2 de abril, que resolvió un recurso de amparo en el que el demandante se quejaba del incumplimiento de las normas que regulan el procedimiento a seguir, al haber admitido el órgano judicial una causa de oposición suspensiva no prevista en el procedimiento de ejecución que entonces regulaba el art. 131 de la Ley hipotecaria, afirmó (FJ 4) que la decisión sobre si las causas establecidas en el art. 132 de la Ley hipotecaria, antecedente del actual art. 695 LEC, “son de interpretación estricta y de carácter exhaustivo, o si, por el contrario, pueden los Tribunales paralizar o sobreseer un procedimiento hipotecario por razones diversas de las comprendidas en dicho artículo, o acogiéndose a las establecidas en él, si se lleva a cabo una interpretación extensiva de las mismas”, cualquiera que sea la respuesta que se estime más correcta desde el punto de vista del Derecho hipotecario, no viola “el derecho a la tutela judicial efectiva del acreedor hipotecario cuando éste dispone de otros procedimientos para hacer valer, en definitiva, su derecho”. En el presente caso, sin embargo, la decisión del órgano judicial de no resolver la cuestión procesal planteada por los ejecutados se refiere a un óbice apreciable de oficio por el juez, que afecta a la procedencia misma del procedimiento de ejecución hipotecaria, lo que debería justificar en el presente caso que el órgano judicial hubiera dado respuesta a la alegación de la parte de improcedencia del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la negativa judicial a examinar una cuestión que debería constituir una premisa lógica en el proceso racional de formación de la decisión, remitiendo a la parte demandante a un proceso posterior, resulta a todas luces desproporcionada, por excesivamente formalista, e incompatible con el derecho fundamental invocado. Lo que planteó el demandante de amparo en el incidente de oposición a la ejecución hipotecaria, fue el incumplimiento de un requisito procesal derivado del propio título de ejecución y apreciable de oficio por el órgano judicial, argumento suficiente para que hubiera sido resuelto en el seno del incidente de oposición, a pesar de no estar previsto así expresamente por la norma (como, por cierto, también ha sido mantenido recientemente por la Sala de lo Civil del Tribunal Supremo en la reciente Sentencia núm. 462/2014, de 24 de noviembre, fundamento de derecho sexto, relativa a una ejecución de título no judicial). La decisión de no entrar en la cuestión, remitiendo al declarativo posterior para su resolución, no es, por excesivamente formalista, conforme con el derecho fundamental a la tutela judicial efectiva, tratándose además de una alegación de fácil comprobación por parte del órgano judicial, que debió favorecer así una respuesta más rápida y compatible con la economía procesal que la sostenida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primero de los motivos de amparo hace innecesario pronunciarse sobre la queja que se dirige contra la providencia de 23 de mayo de 2012 que decidió no admitir a trámite el incidente de nulidad de actuaciones, y conduce a la declaración de nulidad, en primer lugar, del Auto de 17 de abril de 2012, que desestimó el incidente de oposición a la ejecución hipotecaria núm. 4-2012 seguida ante el Juzgado de Primera Instancia e Instrucción núm. 2 de Villarrobledo (Albacete), el cual debe ser sustituido por una nueva resolución judicial en la que se dé respuesta a la alegación procesal planteada sobre la falta del presupuesto procesal que establece el art. 682.2.1 LEC. También declaramos nula la citada providencia de 23 de mayo de 2012, en cuanto no repara la vulneración causada por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desconocerse, asimismo, que el recurrente en amparo –y su esposa–, haciendo uso de un plazo extraordinario concedido por la disposición transitoria cuarta de la Ley 1/2013, promovió un segundo incidente de oposición a la ejecución, esta vez para solicitar la nulidad, por abusivas, de dos cláusulas del contrato de préstamo; actuaciones que al ser posteriores y estar vinculadas al procedimiento de ejecución hipotecario del que dimanan las resoluciones de 2012, han de determinar también la declaración de nulidad del Auto resolutorio del mismo, de fecha 10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economía procesal y de mayor efectividad del derecho a la tutela judicial efectiva del recurrente, procede que el Juzgado ejecutor dicte un Auto en el que tenga en cuenta las dos impugnaciones planteadas por el recurrente, sin necesidad de reabrir un nuevo procedimiento. En consecuencia, y dado que la primera impugnación planteada era de índole estrictamente procesal, condicionante si se estima de la existencia del proceso hipotecario instado por la entidad ejecutante, y la segunda impugnación (escrito de 14 de junio de 2013) a su vez es de índole material (carácter abusivo de dos de las cláusulas del contrato), el Juzgado deberá acometer su resolución siguiendo el correcto orden de proceder que exige la distinta naturaleza y efectos de tales motivos de oposición ejecutiva.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Ángel Gutiérrez Peinado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el citado derecho y, a tal fin, declarar la nulidad del Auto de 17 de abril de 2013, dictado por el Juzgado de Primera Instancia e Instrucción núm. 2 de Villarrobledo (Albacete), en los autos sobre ejecución hipotecaria núm. 4-2012, así como también la nulidad de la providencia de 23 de mayo de 2012 y el Auto de 10 de septiembre de 2013, dictados por el propio Juzgado.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resolver el incidente de oposición a la ejecución planteado por la parte ejecutada, para que en su lugar se dicte una resolución que sea respetuosa del contenido del derecho fundamental que le ha sido reconocido, en los términos y con el alcance que se concreta en el anterior fundamento 7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