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6721-2014,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noviembre de 2014 tuvo entrada en el Registro General de este Tribunal un oficio de la Sala de lo Social, con sede en Burgos, del Tribunal Superior de Justicia de Castilla y León al que se acompaña, junto con el testimonio del procedimiento núm. 165-2014, Auto de 29 de octubre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Dos pensionistas interpusieron demanda ante el Instituto Nacional de la Seguridad Social (INSS) en reclamación de actualización de sus pensiones, solicitando que se declarase el derecho a percibir la paga única compensatoria a que se refiere el apartado 1.2 del art. 48 de la Ley general de la Seguridad Social (LGSS), derivada de la diferencia que resulta entre el índice de precios al consumo (IPC) en función del cual se calculó dicha revalorización, que fue del 1 por 100, y el IPC acumulado correspondiente al período comprendido entre el 1 de diciembre de 2011 y el 30 de noviembre de 2012. Asimismo, solicitaban que se declarase el derecho a que la revalorización de la pensión en 2013 fuera efectuada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el 1 de diciembre de 2011 y el 30 de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el 28 de abril de 2014 estimando en parte la demanda de uno de ellos, teniendo por desistida a la otra actora, y declarando respecto de aquél “el derecho del demandante a que se considere como pensión del año 2012 la señalada en el apartado segundo del relato histórico de la presente incrementada en un 2,9 por 100 y que la misma sirva de base para el incremento acordado en los años 2013 y 2014” y, asimismo, el “derecho del actor a percibir las diferencias correspondientes al año 2012 que son la diferencia entre el 1 por 100 aplicado y el 2,9 por 100 debido”. Se condena al INSS a abonar al demandante el pago de una determinada cantidad que se especifica en 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del Tribunal Superior de Justicia de Castilla y León, con sede en Burgos, dictó providencia de 8 de octubre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mostró su conformidad con el planteamiento de la cuestión. El Letrado de la Administración de la Seguridad Social, en nombre y representación del INSS, sostuvo que no existía vulneración de los arts. 9.3 y 33 CE, justamente lo contrario de lo que postuló en su escrito de alegaciones la representación procesal de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29 de octubre de 2014, la Sala de lo Social mencionada acordó plantear la presente cuestión de inconstitucionalidad.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deberá analizarse si, aun siendo de grado máximo, carece realmente de justificación habilitante, puesto que este Tribunal Constitucional admite que “la prohibición de retroactividad operaría plenamente y sólo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declara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evitar la pérdida del poder adquisitivo de la pensión que tiene derecho a percibir como consecuencia de su previa contribución al sistema, y este es el sistema de revalorizaciones de las pensiones. A él se refiere el art. 50 CE que, como consecuencia del incremento del coste de la vida en unos años, garantiza a las pensiones un derecho a la suficiencia, impidiendo el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define el periodo que se debe tener en cuenta para el cálculo del índice de precios al consumo (“el periodo comprendido entre noviembre del ejercicio anterior y noviembre del ejercicio económico al que se refiere la revalorización”), enunciando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además que el único límite al importe de la revalorización de las pensiones contributivas se establece en el art. 49 LGSS: la revalorización de las pensiones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considera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Auto,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S.S.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mediante providencia de 16 de diciembre de 2014 admitir a trámite la cuestión de inconstitucionalidad planteada. De conformidad al art. 10.1 c) de la Ley Orgánica del Tribunal Constitucional (LOTC), igualmente acordó deferir a la Sala Segunda, por turno objetivo, el conocimiento de la presente cuestión. Y, al amparo de lo previsto en el art. 37.3 LOTC, procedió a dar traslado de las actuaciones recibidas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Asimismo convino comunicar la resolución adoptada al órgano judicial que plantea la cuestión de inconstitucionalidad y publicar su incoación en el “Boletín Oficial del Estado” (“BOE” núm. 306, de 19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presente proceso, mediante escrito de alegaciones registrado en el Tribunal el 26 de diciembre de 2014,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refiriéndose a la configuración constitucional del sistema de Seguridad Social. Señala que dicho sistema, previsto en el art. 41 CE, está caracterizado constitucionalmente por consistir en una garantía institucional que deja al legislador su configuración en atención a las circunstancias económicas y sociales que son imperativas para su propia viabilidad y eficacia.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los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dice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Se condiciona la existencia del derecho a que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LGSS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ha regulado el sistema de Seguridad Social, donde se deja al legislador un amplísimo margen para definir sus características en función de las circunstancias económicas y sociales en cada momento y con la finalidad de asegurar la suficiencia y solvencia del sistema. En este marco, prosigue,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casos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señala, sobre la vulneración del art. 33 CE, que la alegada vulneración de este precepto parte de la consideración de la existencia de un derecho adquirido incorporado al patrimonio; por tanto y una vez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29 de diciembre de 2014 el Letrado de la Administración de la Seguridad Social se personó en nombre del Instituto Nacional de la Seguridad Social.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12 de enero de 2015,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15 de enero de 2015,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27 de enero de 2015, el Presidente del Senado notificó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ante este Tribunal con fecha 15 de enero de 2015,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Resalta que, aunque en el auto de planteamiento el Tribunal Superior de Justicia cite el art. 86 CE, la providencia de 8 de octubre de 2014 que daba traslado a las partes de la duda de constitucionalidad nada decía sobre su supuesta infracción, tampoco desarrollada después en dicho Auto, de suerte que se trataría de un mero error. En realidad, prosigue, el órgano judicial cuestiona el art. 2.1 del Real-Decreto-ley 28/2012, de 30 de noviembre, y este precepto hace referencia a la suspensión de lo previsto en el art. 48 apartado 1.1 de la Ley general de Seguridad Social, y lo dispuesto en el art. 27 apartado, 1 párrafo, segundo de la Ley de clases pasivas del Estado. Estos dos preceptos, cuya suspensión se acuerda, contienen dos reglas distintas, una primera relativa al sistema de revalorización anual de las pensiones que cada norma regula y una segunda relativa a la llamada “paga compensatoria única” que se establece para compensar la pérdida adquisitiva que el pensionista haya podido sufrir en el periodo del último año. Sin embargo, el Tribunal cuestionante no dice claramente cuál de las dos reglas es la que se considera que puede ser contraria a los arts. 9.3 y 33 CE. A su juicio, debe entenderse que cuestiona la norma en la que el legislador fija la forma de actualización anual de las pensiones, la prevista para el año siguiente, concretamente en el caso que nos ocupa para el año 2013. A esta revalorización se refiere continuamente el órgano judicial, mientras que la otra regla, la de determinación de la paga compensatoria, sólo incidentalmente se menciona. El Tribunal considera que los derechos que nacen de ambas reglas, la de revalorización anual y la de fijación de paga única compensatoria, gozan de la misma naturaleza y se consolidan simultáneamente en el tiempo, pero en su opinión esto no es cierto por lo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Y destaca de la doctrina constitucional que no existe una imposibilidad de revisar las normas fiscales o económicas,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no comparte que en el caso que nos ocupa sea obvia la vulneración por parte del Decreto-ley, cuando suspende las normas generales del art. 48 LGSS, de la retroactividad. Parte en sus alegaciones de la distinta índole de ambas retroacciones. La primera sería de las denominadas impropias, ya que la suspensión busca causar el efecto de que las pensiones del año 2013 no se incrementen más del 1 por ciento, (excepcionalmente el 2 por ciento), pero aunque lo relaciona con un hecho actual, cual es la fijación del aumento real del IPC en el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cuestione esta suspensión como infractora de la Constitución, no puede compartirse ese cuestionamiento. Sin embargo, cosa distinta es la decisión de suspender la aplicación de la paga única que debería realizarse antes del l de abril de 2013, pero que se determina con arreglo al aumento del índice de precios comprendido entre los días 1 de diciembre de 2011 y 30 de noviembre de 2012; teniendo en cuenta que el Decreto entra en vigor el 1 de diciembre de 2012, se está incurriendo, en efecto, en supuesto de retroactividad auténtica, ya que se vinculan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Esto es,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efectuar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la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Administración de la Seguridad Social presentó su escrito de alegaciones el 27 de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subraya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la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de la jurisprudencia constitucional se desprende que no existe una exigencia constitucional que obligue necesariamente a revalorizar las pensiones.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más tarde que el art. 2.1 del Real Decreto-ley 28/ 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48.1 LGSS, en la redacción vigente en la fecha del proceso, establece respecto a la revalorización de las pensiones contributivas que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fija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en coherencia con la doctrina del Tribunal Constitucional plasmada en las SSTC 134/1987 y 97/1990, el legislador toma la precaución de condicionar la medida a la ponderación de las disponibilidades presupuestarias y de las necesidades sociales, de manera que supedita su efectividad a que se contemple la actualización de la diferencia y del pago único en la correspondiente Ley de presupuestos generales del año siguiente. En este sentido, los dos incisos del apartado 1 del art. 48 LGSS exigen una interpretación conjunta, de manera que la efectividad de los derechos programados se subordina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regla establecida en el art. 48.1.1 LGSS se configura como una norma programática cuya efectividad e imperatividad dependen de la disposición normativa que se efectúe en la correspondiente Ley de presupuestos generales del Estado de cada ejercicio.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dispone que para que quede colmado el derecho a la actualización de las pensiones y al percibo del complemento adicional resulta preciso que su reconocimiento se incorpore a la Ley de presupuestos generales del Estado del año siguiente. En tal sentido, entender que la Ley de presupuestos generales del Estado ha de ser un mero trasunto contable de la obligación legal contenida en la LGSS, al margen de contravenir lo dispuesto expresamente en el art. 48.1.2 de la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hace el art. 48.1.2 LGSS es cuantificar la diferencia entre los IPC previstos y reales tomando como período de cálculo del incremento de los precios entre diciembre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La actualización por diferencias en la revalorización y el nacimiento del derecho a la paga nacen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tales,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 reciente STC 49/2015, de 5 de marzo,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 la mencionada Sentencia,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ambos preceptos se remiten a la Ley de presupuestos generales del Estado. La expresión “de acuerdo con lo que establezca la Ley de presupuestos generales del Estado” contenida en dichos pasajes legales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E igualmente rememora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afirmando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y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el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5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la cuestión de inconstitucionalidad núm. 6721-2014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5 de marzo, al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junio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