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5371-2013, promovida por el Juzgado de lo Contencioso-Administrativo núm. 1 de Mérida contra los arts. 2.1 y 2.2.2.1 del Real Decreto-ley 20/2012, de 13 de julio, de medidas para garantizar la estabilidad presupuestaria y de fomento de la competitividad, por posible vulneración de los arts. 9.3 y 33.3 CE. Han formulado alegaciones el Fiscal General del Estado y el Abogado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septiembre de 2013 tuvo entrada en el Registro General de este Tribunal un oficio del Juzgado de lo Contencioso-Administrativo núm. 1 de Mérida al que se acompaña, junto con el testimonio del procedimiento abreviado núm. 261-2013,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 por supresión de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funcionaria de carrera del cuerpo de maestros interpuso recurso contencioso-administrativo contra la resolución de la Dirección General de Personal Docente de la Consejería de Educación de la Junta de Extremadura por la que se desestima el recurso de reposición interpuesto contra la denegación de la solicitud de la recurrente en relación al abono de la paga extraordinaria correspondiente al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entender que los mismos producen la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la parte actora consideraron procedente el planteamiento de la cuestión. El Letrado de la Junta de Extremadura se manifestó en contra del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10 de septiembre de 2013, el Juzgado de lo Contencioso-Administrativo núm. 1 de Mérida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de la presente cuestión y el cumplimiento del trámite de audiencia previsto en el art. 35 de la Ley Orgánica del Tribunal Constitucional (LOTC), el órgano judicial transcribe las normas de cuya constitucionalidad duda, señalando que los mismos, al entrar en vigor el día 15 de julio de 2012 y suprimir la parte de la paga extraordinaria que va del 1 de junio de 2012 al 14 de julio de 2012 podría suponer una aplicación retroactiva de una norma restrictiva de los derechos retributivos del funcionario recurrente, lo que estaría prohibido por el art. 9.3 CE, suponiendo, de hecho, una expropiación del salario en concreto de dicha parte de paga extraordinaria, lo que vendría a suponer una vulneración del derecho ex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 al respecto que la paga se hubiera abonado, de no haberse suprimido, el día 1 de diciembre de 2012, por referencia al trabajo de los seis meses anteriores (art. 17 de la Ley 1/2012, de 24 de enero, de presupuestos generales de la Comunidad Autónoma de Extremadura). Con cita de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el que sea consecuencia del trabajo realizado entre el 1 de junio y el 14 de julio de 2012. Por tanto, según el órgano judicial, al haberse suprimido la paga extra en cuestión se podría estar consagrando una expropiación de los derechos económicos del funcionario vulneradora del art. 33.3 CE y todo ello como consecuencia de una aplicación retroactiva de una norma restrictiva de derechos salariales, algo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Auto exterioriza los debidos juicios de aplicabilidad y relevancia indicando que los preceptos cuestionados son directamente aplicables al caso, pues sirven de base para suprimir la totalidad de la paga extraordinaria, especialmente la parte generada en el período 1 de junio al 14 de julio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22 de octubre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30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5 de noviembre de 2013,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14 de noviembre de 2013,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(STJUE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22 de noviembre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junio de 2015 la Sala Segunda acordó, de conformidad con lo dispuesto en el art. 88 LOTC, dirigir atenta comunicación a la Consejería de Educación y Cultura de la Junta de Extremadura, a fin de que indique a este Tribunal si, en atención a lo previsto en la disposición adicional segunda de la Ley 36/2014, de presupuestos generales del Estado para el año 2015, o por cualquier otra circunstancia, ha satisfecho a la funcionaria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dicha providencia el Secretario General de la Consejería de Educación y Cultura remitió a este Tribunal, con fecha 29 de junio de 2015, certificado del servicio de nóminas de personal docente de la Consejería de Educación y Cultura en el que se hace constar que la citada funcionaria del cuerpo de Maestros, “sí ha percibido la prorrata retributiva de los 44 días devengados de la paga extraordinaria correspondiente al mes de diciembre de 2012, así como de la paga adicional del complemento específico o pagas adicionales equivalentes que fueron suprimidas por imposición directa del Real Decreto-ley 20/2012,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 económicos de la funcionaria recurrente vulneradora del art. 33.3 CE y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que el Juzgado de lo Contencioso-Administrativo núm. 1 de Mérida cuestiona los preceptos señalados en su aplicación a los funcionarios públicos. Ello se conecta lógicamente con el juicio de relevancia, correctamente expresado por el órgano judicial, pues la cuestión de inconstitucionalidad trae causa de un proceso promovido por una funcionaria de carrera del cuerpo de maestros con motivo de la supresión por el Gobierno de Extremadura, por aplicación de las previsiones contenidas en el Real Decreto-ley 20/2012, de la paga o gratificación extraordinaria de diciembre de 2012 a dicha funcionaria, proceso en el que lo pretendido por la demandante con carácter subsidiario a la pretensión principal (referida a que se deje sin efecto la medida de supresión de la paga extra de diciembre de 2012) es justamente que se declare su derecho a percibir la parte proporcional de la paga extra de diciembre de 2012 que considera ya devengada al momento de la entrada en vigor del Real Decreto-ley 20/2012 (del 1 de junio al 15 de julio), porque, de acuerdo con el art. 9.3 CE en relación con el art. 33.3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la demandante en el proceso a quo, como se ha dicho), sino sólo en cuanto su aplicación haya podido suponer la infracción del principio de irretroactividad establecido en el 9.3 CE, al no contemplar excepción alguna respecto de las cuantías que se entienden ya devengadas de dicha paga extra (en concreto, 44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primero,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de conformidad con lo dispuesto en el art. 88.1 LOTC, la Sala Segunda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 la funcionaria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la funcionaria de carrera señalada ha percibido en la nómina del mes de enero de 2015 la prorrata retributiva de los 44 días devengados de la paga extraordinaria correspondiente al mes de diciembre de 2012, así como la paga adicional del complemento específico o pagas adicionales equivalentes, que fueron suprimidas por imposición directa del Real Decreto-ley 20/2012,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los 44 días devengados de la paga extraordinaria correspondiente al mes de diciembre de 2012,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una funcionaria de carrera del cuerpo de maestros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 la funcionaria de carrera del cuerpo de maestros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