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18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recibido en el Registro General de este Tribunal el 28 de abril de 2015, la Procuradora de los Tribunales doña María del Carmen García Martín, en nombre y representación de don Francesc Damia Cerdá Antolí, interpuso recurso de amparo contra la Sentencia de la Sección Octava de la Sala de lo Contencioso-Administrativo de la Audiencia Nacional de 25 de febrero de 2015, desestimatoria del recurso de apelación núm. 82-2014, interpuesto frente a la Sentencia del Juzgado Central de lo Contencioso-Administrativo núm. 3 de Madrid de 18 de junio de 2014, recaída en el procedimiento abreviado 533-2013.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30 de noviembre de 2015, la Sección Cuarta de este Tribunal acordó inadmitir a trámite la demanda de amparo, de conformidad con el art. 50.1 a) en relación con el art. 44.1 a), ambos de la Ley Orgánica del Tribunal Constitucional (LOTC), al ser la demanda de amparo prematura “por no haber concluido el proceso abierto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medio de escrito presentado el 14 de enero de 2016, el Ministerio Fiscal interpuso recurso de súplica contra la referida providencia, alegando que “a la vista de las actuaciones, no parece, sin embargo, que concurra la circunstancia determinante de la providencia de inadmisión”, por ser irrecurrible la Sentencia de apelación impugnada y resultar un hipotético incidente de nulidad de actuaciones “de dudosa procedencia”. Interesaba, en consecuencia, el Ministerio Fiscal, que se dejara sin efecto la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15 de enero de 2016 se acordó dar traslado del recurso de súplica al demandante, para que en el plazo de tres días alegara lo que estimase pertinente, de conformidad con el art. 93.2 LOTC. Su representación procesal presentó el 27 de enero de 2016 escrito en el que se adhiere al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considera en su recurso de súplica que la Sección Cuarta de este Tribunal ha inadmitido indebidamente el recurso de amparo presentado por el actor. Según afirma, la providencia de 30 de noviembre de 2015 invocó a estos efectos la circunstancia prevista en los arts. 50.1 a) y 44.1 a) de la Ley Orgánica del Tribunal Constitucional (LOTC), entendiendo que el proceso judicial no había concluido a la fecha de interposición de la demanda de amparo. Entiende, en cambio, el Ministerio Fiscal que el proceso a quo sí había llegado a su fin en dicho momento, ya que la Sentencia de apelación impugnada no era susceptible de recurso alguno y era también de “dudosa procedencia” la promoción del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la impugnación efectuada por el Fiscal ante el Tribunal Constitucional debe tenerse en cuenta que el presente proceso de amparo se halla conectado con el recurso de amparo núm. 4176-2015, que fue presentado por el ahora recurrente en relación con las mismas resoluciones judiciales que son objeto del presente proceso constitucional (Sentencia del Juzgado Central de lo Contencioso-Administrativo núm. 3 de Madrid de 18 de junio de 2014, recaída en el procedimiento abreviado 533-2013, y Sentencia de la Sección Octava de la Sala de lo Contencioso-Administrativo de la Audiencia Nacional de 25 de febrero de 2015, recaída en el recurso de apelación núm. 82-2014). No obstante, en dicho recurso de amparo núm. 4176-2015 el recurrente puso de manifiesto una circunstancia que fue, en cambio, omitida en la demanda que ha dado lugar al presente proceso constitucional, pues el actor manifestó —aportando la pertinente justificación documental— que, una vez dictada la Sentencia de apelación de 25 de febrero de 2015, él mismo había promovido, en fecha 15 de abril de 2015, incidente de nulidad de actuaciones, que fue finalmente desestimado por la Sección Octava de la Sala de lo Contencioso-Administrativo de la Audiencia Nacional en Auto de 28 de mayo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consta en el Registro General de este Tribunal que el presente recurso de amparo fue interpuesto el 28 de abril de 2015, fecha en la que el recurrente ya había promovido el referido incidente de nulidad de actuaciones y en la que éste aún estaba pendiente de resolución. Esa fue la circunstancia que determinó que el presente recurso de amparo fuera reputado prematuro en la providencia ahora recurrida por el Ministerio Fiscal. La apreciación del óbice de procedibilidad no impidió, no obstante, que la Sección realizase un pronunciamiento liminar sobre el fondo del asunto con ocasión del aludido recurso de amparo núm. 4176-2015, que sí fue correctamente interpuesto una vez resuelto el incidente de nulidad de actuaciones. Así, en providencia de 19 de noviembre de 2015 se acordó la inadmisión de este segundo recurso por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expuesto, la providencia de 30 de noviembre de 2015 ahora recurrida resulta perfectamente ajustada a Derecho, ya que, a la fecha de presentación de la demanda de amparo, aún no había recaído el Auto resolutorio del incidente de nulidad de actuaciones promovido por el recurrente ante la Sala de lo Contencioso-Administrativo de la Audiencia Nacional. El proceso judicial no había, pues, concluido, siendo, por ello, la demanda de amparo inadmisible de acuerdo con lo dispuesto en los arts. 44.1 a) y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Procede, pues, desestimar el recurso de súplica del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30 de noviembre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