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11 de abril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6312-2014, promovido por doña R.C.M.S., representada por la Procuradora de los Tribunales doña María Amparo Alonso León y bajo la dirección de la Letrada doña María José López Góngora, contra el Auto de 3 de septiembre de 2014, dictado por la Sección Quinta de la Audiencia Provincial de Granada recaído en recurso de apelación núm. 157-2014, y contra el apelado Auto del Juzgado de Primera Instancia núm. 16 de Granada de 9 de enero de 2014, en incidente extraordinario de nulidad de actuaciones en procedimiento de oposición de medidas de menores, autos núm. 1634-2013. Ha sido parte la Letrada de la Junta de Andalucía, en la representación que ostenta. Ha intervenido el Ministerio Fiscal. Ha sido Ponente el Presidente don Francisco Pérez de los Cobos Orihuel,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21 de octubre de 2014, la Procuradora de los Tribunales doña María Amparo Alonso León, en nombre y representación de doña R.C.M.S. y bajo la dirección letrada de doña María José López Góngora, interpuso demanda de amparo contra las resoluciones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trae causa de los siguientes antecedentes sucintamente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menor, hija de la recurrente en amparo, fue declarada en situación de desamparo por la Consejería de Igualdad y Bienestar Social de la Junta de Andalucía el 25 de agosto de 2005. El 23 de marzo de 2007 se formuló propuesta de constitución judicial de acogimiento familiar preadoptivo, la recurrente formuló oposición a la medida y el asunto se siguió ante el Juzgado de Primera Instancia núm. 16 de Granada, autos 2188-2007. La oposición fue desestimada por Sentencia del Juzgado de Primera Instancia núm. 16 de Granada, de 4 de septiembre de 2009, confirmada en apelación por Sentencia de la Audiencia Provincial de Granada (Sección Quinta) de 18 de junio de 2010. Por diligencia de ordenación de 15 de septiembre de 2010 se declaró la firmeza de la resolución. La recurrente interpuso entonces recurso de amparo, que fue inadmitido por providencia de este Tribunal de 27 de octubre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recurrente formuló demanda ante el Tribunal Europeo de Derechos Humanos. Por STEDH de 18 de junio de 2013, asunto R.M.S. c. España, el Tribunal Europeo declaró que había habido violación del art. 8 del Convenio europeo para la protección de los derechos humanos y de las libertades fundamentales (CEDH), derecho al respeto a la vida privada y familiar, al apreciar que las autoridades españolas no habían desplegado los esfuerzos adecuados y suficientes para hacer respetar el derecho de la demandante a vivir con su hija (apartado 93). La Sentencia pone de relieve los efectos perniciosos del paso del tiempo que “ha tenido como efecto hacer muy difícilmente reversible una situación que se hubiera podido enmendar con otros medios que no fueran la separación y la declaración de la niña en situación de desamparo” (apartado 91). Y sigue: “Es así como el tiempo transcurrido, consecuencia de la inercia de la Administración, y la propia inercia de las jurisdicciones internas, que no han estimado irrazonables los motivos dados por la Administración para privar a una madre de su hija fundándose, únicamente, en motivos económicos —la salud mental de la madre, inicialmente esgrimida, no fue objeto de ninguna peritación—, han contribuido, de manera decisiva, a la imposibilidad de cualquier reagrupamiento familiar entre la demandante y su hija. La demandante y su hija se vieron por última vez el 27 de septiembre de 2005, y, desde entonces, la demandante no ha cesado de reclamarla, tanto ante los órganos competentes de la Administración, como ante las jurisdicciones internas” (apartado 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aplicación del art. 41 CEDH, declarada la violación del derecho de la demandante a vivir con su hija, violando su derecho al respeto de su vida privada y familiar, garantizado por el art. 8 CEDH, sigue el Tribunal, “por consiguiente, las Autoridades nacionales competentes deben tomar las medidas apropiadas en el interés superior de la niña” (apartado 101). Al fin, se condena al Estado al pago de cantidad, inferior a la solicitada, en concepto de daño moral, gastos y costas, y se rechaza la satisfacción equitativa por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la Sentencia del Tribunal Europeo de Derechos Humanos, la recurrente en amparo formuló incidente extraordinario de nulidad de actuaciones [art. 241 de la Ley Orgánica del Poder Judicial (LOPJ)] ante el Juzgado de Primera Instancia núm. 16 de Granada, autos 1634-2013. El incidente se dirigía contra la Sentencia del Juzgado de Primera Instancia núm. 16 de Granada, de 4 de septiembre de 2009, dictada en autos 2188-2007, interesando la reposición de las actuaciones al momento anterior a la misma y, en su día, previos los trámites oportunos, el dictado de una nueva resolución de conformidad con la Sentencia del Tribunal Europeo de Derechos Humanos, y que, en su virtud, se acordase no haber lugar al acogimiento familiar de la menor, ordenando la adopción de cuantas medidas fueran necesarias en orden a facilitar que la menor fuera devuelta a su madre; “subsidiariamente”, la adopción de las medidas oportunas en orden a que se constituyera acogimiento familiar permanente en favor del tío abuelo de la menor, con derecho a visitas, adoptándose cuantas medidas fueran necesarias en orden a facilitar que la menor fuera devuelta a su madre.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fue inadmitido por Auto de 9 de enero de 2014. El Auto hace una referencia al sistema de protección de menores y reproduce el art. 46.2 CEDH y el art. 241.1 LOPJ en los siguientes términos: “no se admitirán con carácter general incidentes de nulidad de actuaciones. Sin embargo, excepcionalmente quienes sean parte legítima o hubieran debido serlo, podrán pedir por escrito que se declare la nulidad de actuaciones fundada en defectos de forma que hayan causado indefensión o en la incongruencia del fallo, siempre que los primeros no hayan podido denunciarse antes de recaer resolución que ponga fin al proceso y que, en uno y otro caso, ésta no sea susceptible de recurso ordinario o extraordinario”. Tras lo cual el Auto inadmite con la siguiente motivación: “Invocado el art. 241 LOPJ y atendido su tenor, atendido lo dispuesto en el art. 46 CEDH, y fundamentalmente visto el estado de los autos 2188-2007 de este Juzgado, considerando que no se dan los requisitos previstos en el mencionado precepto 241 LOPJ para la apertura del interesado incidente de nulidad de actuaciones de los autos 2188-2007, se acuerda no haber lugar a admitirlo a trámite”. El Auto contenía pie de recurso que indicaba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el Auto del Juzgado la recurrente interpuso recurso de apelación, que fue desestimado por Auto de la Audiencia Provincial de Granada (Sección Quinta) de 3 de septiembre de 2014. El Auto, con cita de los arts. 238.1, párrafo 3 (sic, art. 228.1, párrafo 3) LEC y 241.3 (sic, 241.1, párrafo. 3) LOPJ, declara el recurso inadmisible, lo que da lugar a su desestimación habida cuenta del momento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 forma paralela se sigue ante el mismo Juzgado de Primera Instancia núm. 16 de Granada el procedimiento de adopción de la menor, autos 599-2011. En este procedimiento la recurrente en amparo ha promovido incidente de oposición, autos 1153-2013.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fundamental a un proceso con todas las garantías (art. 24.2 CE), en relación con el art. 10.2 CE y con el art. 13 CEDH, y del derecho fundamental a la tutela judicial efectiva sin indefensión (art. 24.1 CE), en relación con el derecho fundamental a la integridad física y moral de la menor (art. 15 CE), reclamándose su interpretación conforme al art. 8 CEDH. Según se desprende de la demanda se reclama en nombre de la menor y en el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la vulneración del derecho fundamental a un proceso con todas las garantías (art. 24.2 CE), la recurrente, con invocación del art. 10.2 CE, exige la aplicación por nuestros tribunales de la jurisprudencia del Tribunal Europeo de Derechos Humanos y la obligación del Estado de poner término a la violación de un derecho, una vez que ha sido declarada por el Tribunal Europeo de Derechos Humanos. En este sentido, tras constatar la inexistencia de un procedimiento específico a tal fin en el ordenamiento español, de recordar las SSTC en la materia y citar doctrina científica, el recurso concluye la idoneidad del incidente para articular su pretensión, habida cuenta de la reforma operada por la Ley Orgánica 6/2007, de 24 de mayo, subrayando que la doctrina constitucional precitada es anterior a esta reforma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denuncia la vulneración del derecho fundamental a la tutela judicial efectiva sin indefensión (art. 24.1 CE) en la vertiente de derecho a una resolución judicial motivada y fundada en derecho, en relación con el derecho fundamental a la integridad física y moral de la menor (art. 15 CE), reclamándose su interpretación conforme al art. 8 CEDH. La vulneración del derecho fundamental a la tutela judicial efectiva sin indefensión (art. 24.1 CE) en la vertiente de derecho a una resolución judicial motivada y fundada en derecho, también se asocia a la infracción del principio de interdicción de la arbitrariedad (art. 9.3 CE) y del art. 208.2 de la Ley de enjuiciamiento civil (LEC). Así, la recurrente aduce que las razones para la inadmisión no son claras; que parece que se inadmite por considerar que la ejecución corresponde al Comité de Ministros del Consejo de Europea, por virtud del art. 46 CEDH, cuando es al Estado infractor al que corresponde en exclusiva la ejecución. Y sostiene que, en espera de una solución legislativa, el incidente extraordinario es el único remedio procesal posible y que su inadmisión en el caso fue inmotivada, en contra de lo establecido en la STC 153/2012, de 16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recurrente denuncia infracción del art. 241 LOPJ en relación con el art. 117.4 CE y con el derecho fundamental a un proceso con todas las garantías (art. 24.2 CE), en conexión con el art. 13 CEDH. La recurrente reproduce el art. 241 LOPJ, que vincula al derecho a un recurso efectivo (art. 13 CEDH) y al art. 117.4 CE, para seguidamente establecer que, a su juicio, en el caso concurrían los requisitos de admisión del incidente, en particular, por cuanto se pretende la nulidad por vulneración de un derecho fundamental de los consagrados en el art. 53.2 CE (art. 24.2 CE, en relación con el art. 10.2 CE y art. 24.1 CE, en relación con el art. 15 CE), así como por la imposibilidad de denuncia anterior pues el vicio resulta de la Sentencia del Tribunal Europeo de Derechos Humanos. Pese a ello, sigue la recurrente, el Juzgado inadmitió el incidente, con una motivación errónea (la remisión al Comité de Ministros) con la consecuencia de privación del único recurso interno efectivo. Al fin, la recurrente suscita la cuestión del alcance que cabe otorga a la protección vía recurso de amparo, prevista para los derechos reconocidos en los arts. 14 a 29 CE y el derecho a la objeción de conciencia, art. 30 CE, y la posibilidad de que en dicho procedimiento, así como en el incidente extraordinario de nulidad pueden invocarse también derechos protegidos por el Convenio europeo para la protección de los derechos humanos y de las libertades fundamentales y la Carta de los derechos fundamentales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solicita que se declare las vulneraciones de derechos denunciadas, la nulidad de los Autos recurridos en amparo y la retroacción al dictado del Auto del Juzgado de Primera Instancia de 9 de enero de 2014, autos 1634-2013, a fin de que se dicte otro que respete los derechos fundamentales vulnerados en el sentido de declarar la nulidad de la Sentencia del Juzgado de Primera Instancia núm. 16 de Granada, de 4 de septiembre de 2009, dictada en autos 2188-2007, y declarar no haber lugar al acogimiento familiar de la menor, ordenando la adopción de cuantas medidas fueran necesarias en orden a facilitar que la menor sea devuelta a su madre; y “alternativamente”, la adopción de las medidas oportunas en orden a que se constituya acogimiento familiar permanente en favor del tío abuelo de la menor, con derecho a visitas, adoptándose cuantas medidas fueran necesarias en orden a facilitar que la menor sea devuelta a su madre.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en la propia demanda de amparo se solicitó la suspensión del juicio en oposición a la adopción que se sigue ante el Juzgado de Primera Instancia núm. 16 de Granada, autos 1153-2013, así como el establecimiento de un régimen de visitas.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septiembre de 2015, la Sala Primera de este Tribunal acordó la admisión a trámite de la demanda y, a tenor de lo dispuesto en el art. 51 LOTC, requerir a la Audiencia Provincial de Granada para que en plazo de diez días remitiera testimonio de la apelación núm. 157-2014, así como al Juzgado Primera Instancia núm. 16 de Granada, para que en el mismo plazo remitiera testimonio de las actuaciones correspondientes al procedimiento oposición medidas de protección menores núm. 1634-2013, interesándose al tiempo que se emplazara a quienes fueron parte en el procedimiento, a excepción de la recurrente en amparo, para que en el plazo de diez días pudieran comparecer en este proceso constitucional; asimismo, acordó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Sala Primera acordó la apertura de la correspondiente pieza separada para la tramitación del incidente de suspensión, concediéndose un plazo común de tres días a la recurrente y al Ministerio Fiscal para que formularan alegaciones sobre el particular, conforme a lo previsto en el art. 56 LOTC. Por Auto de 2 de noviembre de 2015, rectificado por Auto de 30 de noviembre de 2015, la Sala Primera de este Tribunal acordó la suspensión del procedimiento de adopción y del incidente de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6 de noviembre de 2015 del Secretario de Justicia de la Sala Primera se tuvieron por recibidos los testimonios de las actuaciones y el escrito de la Letrada de la Junta de Andalucía, a quien se tuvo por personada y parte en nombre y representación de dicha Junta de Andalucía, y se acordó, a tenor de lo dispuesto en el art. 52 LOTC, dar vista de todas las actuaciones del presente recurso de amparo, por un plazo común de veinte días, al Ministerio Fiscal y a las partes personadas, para que dentro de dicho término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formuló sus alegaciones mediante escrito que tuvo su entrada en el Registro General de este Tribunal el día 7 de diciembre de 2015, en el que mantiene y da por reproducidas las formuladas con ocasión de la demanda y de la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que tuvo entrada en este Tribunal el 15 de diciembre de 2015 la Letrada de la Junta de Andalucía formuló sus alegaciones, suplicando la inadmisión o subsidiaria desestimación. La Letrada indica que la condena en cantidad establecida en la Sentencia del Tribunal Europeo de Derechos Humanos ha sido pagada, y, en cuanto a la situación de la menor, expone que la demanda de la recurrente parte de una interpretación errónea de la Sentencia del Tribunal Europeo de Derechos Humanos, que no dice que las resoluciones judiciales y administrativas deban ser anuladas ni la menor devuelta, que el restablecimiento de la situación anterior sólo procede “en la medida de lo posible” y, en el supuesto de autos, es imposible por contrario al interés de la menor; y subraya que cualquier medida que permitiera la mera relación de la menor con la recurrente sería contraria al interés del menor y al art. 15 CE pues la menor tiene 14 años y lleva 10 sin ver a la recurrente. A las alegaciones se adjunta el informe de ejecución remitido por España al Comité de Ministros del Consejo de Europa el 13 de noviembre de 2015 del que se desprende que España considera que la Sentencia del Tribunal Europeo de Derechos Humanos ha sido cumplida. Hay que poner de relieve que, en este informe, asociado al cumplimiento de la Sentencia del Tribunal Europeo de Derechos Humanos, se señala que la demandante dispone todavía de diversos recursos judiciales, en particular, se refiere la pendencia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también defiende la inadmisión del incidente pues sostiene la inidoneidad del incidente como medio para la ejecución de la Sentencia del Tribunal Europeo de Derechos Humanos, menos aun cuando dicha ejecución no exige la anulación de la resolución recaída. Igualmente aprecia la falta de especial trascendencia constitucional del caso, así como la incongruencia de las pretensiones de la demanda de amparo y las pretendidas vulneraciones de derechos que le sirven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sus alegaciones mediante escrito registrado el día 16 de diciembre de 2015, interesando el otorgamiento del amparo por vulneración del derecho fundamental a un proceso con todas las garantías (art. 24.2 CE) y del derecho fundamental a la tutela judicial efectiva sin indefensión (art. 24.1 CE) con declaración de nulidad de los Autos de la Audiencia Provincial de Granada y del Juzgado de Primera Instancia núm. 16 de Granada, con retroacción de actuaciones al momento anterior al de dictarse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acotar el análisis en amparo a las vulneraciones denunciadas producidas con posterioridad a la Sentencia del Tribunal Europeo de Derechos Humanos, el Fiscal argumenta la vulneración del derecho fundamental a un proceso con todas las garantías (art. 24.2 CE). A tal efecto, y tras destacar la particularidad del caso de autos frente a los precedentes resueltos por el Tribunal Constitucional (anteriores a la reforma del incidente de nulidad de actuaciones por la Ley Orgánica 6/2007 y referidos en su mayoría a condenas penales y al recurso de revisión, distinto en el orden penal y en el civil) parte de la doctrina establecida en la STC 245/1991, de 16 de diciembre, en relación con la naturaleza de las Sentencias del Tribunal Europeo de Derechos Humanos en cuanto a su eficacia y las condiciones para que puedan conducir a un amparo, para afirmar que concurren en el caso de autos. Así, afirma que la vulneración del art. 8 CEDH reconocida por el Tribunal Europeo de Derechos Humanos tiene su trasunto en el derecho fundamental protegido por el art. 15 CE, y que dicha vulneración persiste en el momento actual. Asimismo, y siguiendo la STC 245/1991, entiende el Fiscal que el órgano encargado de dotarle de ejecutividad, es el propio Tribunal Constitucional. Se pregunta entonces sobre el procedimiento adecuado para la ejecución, constatada la ausencia de una previsión normativa (en descripción de la situación anterior a la reforma legislativa operada por la Ley Orgánica 7/2015 y el sobrevenido fin de las dudas procedimentales). En este sentido, plantea la idoneidad del incidente de nulidad de actuaciones, a la luz de la nueva regulación del incidente como garante de derechos surgida de la reforma operada por la Ley Orgánica 6/2007. De todo lo anterior concluye el Fiscal que el órgano judicial debió dar una respuesta a la solicitud de ejecución de la Sentencia del Tribunal Europeo de Derechos Humanos, que no pudo ser el simple rechazo por motivos formales, pues, entiende el Fiscal, “las mismas razones históricamente esgrimidas por el TC para considerarse competente para ejecutar esas Sentencias del Tribunal Europeo de Derechos Humanos, son trasladables en el nuevo estado de cosa, a la vista de la naturaleza actual del incidente de nulidad de actuaciones, a los órganos judiciales en general”. Al fin, con invocación de la STC 153/2012, el Fiscal vincula la inadmisión del incidente, con una motivación confusa, al cierre del acceso al proceso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igualmente vulnerando el derecho fundamental a la tutela judicial efectiva sin indefensión (art. 24.1 CE) en la vertiente de derecho a una resolución judicial motivada pues, vista la motivación del Auto del Juzgado, considera la inadmisión del incidente carente de la más mínima motivación, que no fue enmendada por la confusa decisión de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abril de 2016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3 de septiembre de 2014, dictado por la Sección Quinta de la Audiencia Provincial de Granada recaído en recurso de apelación núm. 157-2014, así como contra el Auto apelado, Auto del Juzgado de Primera Instancia núm. 16 de Granada de 9 de enero de 2014, que inadmite el incidente extraordinario de nulidad de actuaciones promovido en procedimiento de oposición de medidas de menores, autos núm. 1634-2013.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del derecho fundamental a un proceso con todas las garantías (art. 24.2 CE), en conexión con el art. 10.2 CE y con el derecho a un recurso efectivo [art. 13 del Convenio europeo para la protección de los derechos humanos y de las libertades fundamentales (CEDH)]. Asimismo se denuncia la vulneración del derecho fundamental a la tutela judicial efectiva sin indefensión (art. 24.1 CE) en la vertiente de derecho a una resolución judicial motivada y fundada en derecho, en conexión con el derecho fundamental a la vida y la integridad física del menor (art. 15 CE) y con el derecho al respeto a la vida privada y familiar (art. 8 CEDH), En síntesis, se alega la inmotivada inadmisión del incidente de nulidad de actuaciones, que ha impedido una decisión sobre el fondo de la pretensión, y se defiende la idoneidad del incidente extraordinario como vía para articular la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interesa la inadmisión o, subsidiariamente, la desestimación del recurso de amparo. En síntesis, argumenta el cumplimento de la Sentencia del Tribunal Europeo de Derechos Humanos toda vez que la condena en cantidad ha sido pagada y la adopción de medidas respecto de la menor es incompatible con su interés superior, y defiende la correcta inadmisión del incidente. Además, aprecia falta de especial trascendencia constitucional e incongruencia de las pretensiones con las pretendidas vulneraciones de derechos que le sirven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por entender que concurre la vulneración del derecho fundamental a un proceso con todas las garantías (art. 24.2 CE), que conecta con el derecho fundamental de acceso al proceso (art. 24.1 CE), y del derecho fundamental a la tutela judicial efectiva sin indefensión (art. 24.1 CE). En relación con el derecho al proceso con todas las garantías (art. 24. 2 CE), funda su argumentación en la STC 245/1991, de 16 de diciembre. Considera que la vulneración del art. 8 CEDH reconocida por el Tribunal Europeo de Derechos Humanos tiene su trasunto en una vulneración del art. 15 CE, y que persiste en el momento actual, y cuestiona la inadmisión del incidente por motivos formales, con una motivación confusa, sin tener en cuenta la nueva regulación del incidente como garante de derechos surgida de la reforma operada por la Ley Orgánica 6/2007 y sin considerar la consecuencia de cierre de acceso al proceso a la recurrente. Igualmente sostiene la vulneración del derecho fundamental a la tutela judicial efectiva sin indefensión (art. 24.1 CE) en la vertiente de derecho a una resolución judicial motivada por la inmotivada inadmisión del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circunstancia de que esté involucrada una menor de edad en el presente recurso de amparo explica que, de conformidad con el art. 8 de las Reglas mínimas de las Naciones Unidas para la Administración de Justicia de menores, conocidas como Reglas de Beijing y contenidas en la resolución de la Asamblea General 40/33, de 28 de noviembre de 1985, no se incluyan en esta resolución el nombre y apellidos completos de la menor de edad ni el de sus padres, al objeto de respetar su intimidad (SSTC 114/2006, de 5 de abril, FJ 7; 41/2009, de 9 de febrero, FJ 1, y 57/2013, de 11 de marzo,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concurrencia en el caso de la especial trascendencia constitucional de este recurso ha sido cuestionada por la Letrada de la Junta. En todo caso, habida cuenta de que es requisito para su admisión de conformidad con los arts. 49.1 y 50.1 b) de nuestra Ley Orgánica reguladora, esta condición de requisito de admisión y por consiguiente de orden público procesal (entre otras, STC 113/2012, de 24 de mayo, FJ 2, y las allí citadas) así como exigencias de certeza y buena administración de justicia (STEDH de 20 de enero de 2015, caso Arribas Antón c. España, apartado 46) obligan a explicitar el cumplimiento de ese requisito para hacer así recognoscibles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decidió admitir este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y a la vista de los términos en que ha sido planteado el presente recurso de amparo, el objeto del recurso se circunscribe al control constitucional del Auto del Juzgado de Primera Instancia núm. 16 de Granada, de 9 de enero de 2014, en incidente extraordinario de nulidad de actuaciones en procedimiento de oposición de medidas de menores, autos núm. 1634-2013. Aunque formalmente el recurso se dirige igualmente contra el Auto de 3 de septiembre de 2014, dictado por la Sección Quinta de la Audiencia Provincial de Granada recaído en recurso de apelación núm. 157-2014, esta resolución sólo resulta impugnada en cuanto no ha remediado en apelación la lesión que se imputa al Juzgado (apelación inadmisible mas no manifiestamente improcedente a efectos de agotamiento de la vía judicial como requisito de amparo, en cuanto fue indicada por el órgano judicial, STC 241/2006, de 20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atinente a las resoluciones judiciales que resuelven sobre el incidente extraordinario de nulidad de actuaciones hay que recordar que en las SSTC 107/2011, de 20 de junio, y 153/2012, de 16 de julio, hemos diferenciado dos situaciones. De una parte, aquellas en las que la respuesta judicial sea contraria a la nueva función institucional del incidente del art. 241 de la Ley Orgánica del Poder Judicial (LOPJ) pero sólo evidencie que la petición de nulidad no surtió el efecto que estaba llamada a producir, sin que de ello se derive una vulneración autónoma de los derechos alegados; esto es, las situaciones en las que quepa calificar el incidente interpuesto como un instrumento necesario para el agotamiento de la vía judicial previa pero no determinante de una lesión adicional a la que en él se denunciaba. De otra parte, los supuestos en los que el recurso de amparo se dirige en exclusiva contra el Auto o providencia resolutorios de dicho remedio procesal, en tanto que en ellos se habría cometido la vulneración de que se trate. En un caso, entonces, el órgano judicial no repara la lesión previa; en el otro, antes bien, causa una vulneración autónoma con ocasión de la nulidad solicitada (en ese sentido, STC 153/2012), siendo sólo en este último supuesto cuando la resolución judicial adquiere dimensión constitucional en orden a la denuncia de una lesión diferenciada en amparo, resultando en cambio una mera expresión de agotamiento de la vía judicial en la primera hipótesis enunciada (STC 169/2013, de 7 de octubre, FJ 2). En el caso de autos, al Auto del Juzgado de Primera Instancia núm. 16 de Granada, de 9 de enero de 2014 se imputa una vulneración autónoma por lo que, trasladada la precitada doctrina, constituye un supuesto con dimensión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 ha dicho, las vulneraciones denunciadas se anudan, a juicio de la recurrente, a la indebida inadmisión del incidente de nulidad, su defectuosa motivación y la viabilidad del incidente. Esta cuestión se subsume en el derecho fundamental a la tutela judicial efectiva sin indefensión (art. 24.1 CE) y, bien que suscita una cuestión de motivación y fundamentación en derecho, de forma más precisa compromete la vertiente de derecho de acceso a los recursos legalmente establecidos, según el planteamiento aceptado por este Tribunal (SSTC 107/2011, de 20 de junio, FJ 1, y 153/2012, de 16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peculiar pretensión articulada, esto es, la reapertura de un proceso concluido, con resolución judicial firme y autoridad de cosa juzgada, como efecto de una Sentencia del Tribunal Europeo de Derechos Humanos, conviene establecer con precisión los términos del análisis. En primer lugar, en síntesis de lo establecido sobre la cuestión por este Tribunal, hay que recordar que “de la propia regulación del Convenio, y de su interpretación por el Tribunal Europeo, se deriva que las resoluciones del Tribunal tienen carácter declarativo y no anulan ni modifican por sí mismas los actos, en este caso Sentencias, declarados contrarios al Convenio ... Desde la perspectiva del Derecho internacional y de su fuerza vinculante (art. 96 CE), el Convenio ni ha introducido en el orden jurídico interno una instancia superior supranacional en el sentido técnico del término, de revisión o control directo de las decisiones judiciales o administrativas internas, ni tampoco impone a los Estados miembros unas medidas procesales concretas de carácter anulatorio o rescisorio para asegurar la reparación de la violación del Convenio declarada por el Tribunal”. “[E]l Convenio Europeo de Derechos Humanos no obliga a dar efecto interno a las Sentencias del Tribunal Europeo de Derechos Humanos mediante la anulación de la autoridad de cosa juzgada y de la fuerza ejecutoria de la decisión judicial nacional que dicho Tribunal haya estimado contraria al Convenio, ni tampoco confiere al justiciable un derecho para ampliar los motivos previstos en el Derecho interno para la reapertura del procedimiento judicial que ha dado lugar a una Sentencia firme y ejecutoria” (ATC 119/2010, de 4 de octubre, FJ 2, ATC 129/2008, de 26 de mayo, FJ 2). Igualmente hay que recordar que la STC 245/1991, de 16 de diciembre, sobre la que construye sus alegaciones el Ministerio Fiscal, “tiene un carácter rigurosamente excepcional” (ATC 119/2010, de 4 de octubre, FJ 3). Todo lo cual no obsta a lo que se reclama en la demanda de amparo, que es una respuesta motivada al incidente promovido; petición que respeta el “ámbito al que se circunscribe el recurso de amparo en garantía de la operatividad y eficacia de este medio excepcional de protección de los derechos fundamentales, al fiscalizar el cumplimiento que de las Sentencias del Tribunal Europeo de Derechos Humanos realicen los órganos judiciales” (ATC 132/2013, de 29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en relación con el canon de análisis, habida cuenta de que la pretensión se canalizó mediante un incidente extraordinario de nulidad de actuaciones el derecho fundamental comprometido es el derecho de acceso a los recursos legalmente establecidos. No obstante, conviene poner de relieve que el incidente de nulidad se articuló ante el vacío legal sobre cuál debía ser el cauce procesal. Este déficit, ya apreciado por nuestra STC 245/1991, de 16 de diciembre, FJ 5, ha sido enmendado por la Ley Orgánica 7/2015, de 21 de julio, por la que se modifica la Ley Orgánica 6/1985, de 1 de julio, del Poder Judicial, que designa a tal fin el recurso de revisión ante el Tribunal Supremo (artículo único, tres, que añade un nuevo art. 5 bis a la Ley Orgánica del Poder Judicial). En concreto, en el orden civil, la disposición final cuarta, apartado 13, de dicha Ley Orgánica modifica el art. 510.2 LEC, en el siguiente sentido: “Asimismo se podrá interponer recurso de revisión contra una resolución judicial firme cuando el Tribunal Europeo de Derechos Humanos haya declarado que dicha resolución ha sido dictada en violación de alguno de los derechos reconocidos en el Convenio Europeo para la Protección de los Derechos Humanos y Libertades Fundamentales y sus Protocolos, siempre que la violación, por su naturaleza y gravedad, entrañe efectos que persistan y no puedan cesar de ningún otro modo que no sea mediante esta revisión, sin que la misma pueda perjudicar los derechos adquiridos de buena fe por terceras personas”. En consonancia, se modifica el art. 511 LEC, que reconoce la legitimación activa sólo al que hubiera sido demandante ante el Tribunal Europeo de Derechos Humanos, así como el art. 512.1 LEC, que fija el plazo de un año desde la firmeza de la Sentencia del Tribunal Europeo de Derechos Humanos para interponer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respecto al recurso de revisión hay que recordar que, “como hemos señalado en anteriores ocasiones en las que se han examinado quejas relativas a la vulneración del derecho a la tutela judicial por inadmisión del recurso de revisión, el procedimiento al que la ley denomina ‘recurso de revisión’ no es un recurso, en su sentido propio de mecanismo procesal dirigido a la reforma o a la anulación de una resolución judicial que por esta posibilidad aún no deviene firme, sino más bien una vía de impugnación autónoma; ‘es en realidad un proceso especial y autónomo de carácter impugnativo o una acción provista de finalidad resolutoria de Sentencias firmes’ (STC 158/1987, de 20 de octubre, FJ 2), por lo que, como señala la STC 11/2005, de 31 de enero, FJ 4 (y recuerda la STC 197/2006, de 3 de julio, FJ 5), la denegación de acceso al denominado ‘recurso de revisión’, en materia civil y social, es una denegación de acceso a la jurisdicción, no una denegación de acceso a un recurso (la misma doctrina hemos sentado para el recurso de revisión en materia penal: SSTC 150/1997, de 29 de septiembre, FJ 3; 123/2004, de 13 de julio, FJ 3; 240/2005, de 10 de octubre, FJ 5; y recientemente, STC 70/2007, de 16 de abril, FJ 3)” (STC 18/2009, de 26 de enero, FJ 3). En consecuencia, la elección por parte del legislador del recurso de revisión como cauce procesal determina que las decisiones sobre su admisión queden sujetas al principio de interpretación pro actione; planteamiento, por otra parte, ya apuntado por este Tribunal antes de la reforma (STC 70/2007, de 16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Delimitado el objeto del recurso de amparo en los términos expuestos, hay que recordar que, en relación con las resoluciones judiciales de inadmisión, “es nuestra doctrina reiterada, como sintetiza la STC 252/2000, de 30 de octubre, FJ 2, que ‘el derecho a la obtención de un pronunciamiento jurisdiccional sobre el fondo de la pretensión, como parte del derecho a la tutela judicial efectiva garantizado en el art. 24.1 CE, se satisface también con una respuesta de inadmisión fundada en una causa legal que haya sido apreciada razonablemente por el órgano judicial (así, y entre otras, ya desde nuestra temprana STC 11/1982, de 29 de marzo, las SSTC 69/1984, de 11 de junio, y, entre las más recientes, 8/1998, de 13 de enero, y 122/1999, de 28 de junio). Por ello, las decisiones judiciales de inadmisión no son, en principio, revisables en la vía de amparo, salvo que vulneren el derecho a la tutela judicial efectiva, lo que ocurre cuando carecen de la debida motivación (SSTC 214/1988, de 14 de noviembre; 63/1992, de 29 de abril); se funden en una interpretación de la legalidad ordinaria arbitraria o manifiestamente irrazonable (STC 133/2000, de 16 de mayo); sean el resultado de un error patente (SSTC 295/2000, de 11 de diciembre; 134/2001, de 13 de junio); se apoyen en una causa legal inexistente o en la exigencia de unos requisitos formales excesivamente rigurosos (SSTC 69/1984, de 11 de junio; 57/1988, de 5 de abril; 18/1993, de 18 de enero; 172/1995, de 21 de noviembre; 135/1998, de 29 de junio; 168/1998, de 21 de julio; 63/2000, de 13 de marzo, y 230/2000, de 2 de octubre). El control constitucional de estas decisiones de inadmisión se realiza de forma especialmente intensa cuando determinan la imposibilidad de obtener una primera respuesta judicial (SSTC 87/1986, de 27 de junio, y 118/1987, de 8 de julio, hasta la STC 16/1999, de 22 de febrero), atenuándose ese control en fase de recurso (por todas, SSTC 37/1995, de 7 de febrero, 115/1999, de 14 de junio)” (STC 217/2009, de 14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respecto del deber de motivación del incidente extraordinario de nulidad de actuaciones, hemos de partir de la sustancial reforma operada por la Ley Orgánica 6/2007, de 24 de mayo: “En efecto, la Ley Orgánica 6/2007, de 24 de mayo, modificó la redacción del art. 241.1 LOPJ, que regula el incidente de nulidad de actuaciones. Su finalidad fue ampliar el ámbito objetivo del incidente, limitado en la anterior redacción de la Ley Orgánica 19/2003 a los supuestos de defectos de forma que hubieran ocasionado indefensión e incongruencia del fallo, y posibilitando que el incidente pudiera ser utilizado para denunciar la vulneración de cualquier derecho fundamental susceptible de amparo constitucional (art. 53.2 CE). La propia exposición de motivos de la citada Ley Orgánica 6/2007 así lo expresa al afirmar que “se introduce una configuración del incidente de nulidad de actuaciones mucho más amplia, porque se permite su solicitud con base en cualquier vulneración de alguno de los derechos fundamentales referidos en el artículo 53.2 de la Constitución en lugar de la alegación de indefensión o incongruencia prevista hasta el momento” (STC 9/2014, de 27 de enero, FJ 4). En este sentido, por ejemplo, en una interpretación teleológica de la nueva redacción, el TS ha considerado el incidente de nulidad de actuaciones “como el medio más idóneo para valorar si se ha producido una vulneración de derechos fundamentales conforme a la interpretación que de los mismos realiza” el Tribunal Europeo de Derechos Humanos, cuando, tras la Sentencia del Tribunal Supremo, han aparecido Sentencias del Tribunal Europeo de Derechos Humanos sobre la cuestión objeto del proceso [ATS (Pleno de la Sala de lo Civil) de 2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lo anterior, como ha establecido la STC 153/2012, de 16 de julio: “el incidente de nulidad de actuaciones asume, tras la configuración del nuevo amparo constitucional, una función esencial de tutela y defensa de los derechos fundamentales que puede y debe ser controlada por este Tribunal cuando las hipotéticas lesiones autónomas que en él se produzcan tengan “especial trascendencia constitucional”. No puede considerarse como un mero trámite formal previo al amparo constitucional sino como un verdadero instrumento procesal que, en la vía de la jurisdicción ordinaria, podrá remediar aquellas lesiones de derechos fundamentales que no hayan “podido denunciarse antes de recaer resolución que ponga fin al proceso y siempre que dicha resolución no sea susceptible de recurso ordinario ni extraordinario” (art. 241.1 LOPJ). En definitiva, el incidente de nulidad de actuaciones sirve, como así ha querido el legislador orgánico, para reparar aquellas lesiones de cualquier derecho fundamental que no puedan serlo a través de los recursos ordinarios o extraordinarios previstos por la ley; su función en materia de tutela de derechos es, por tanto, la misma, en el ámbito de aplicación que le otorga el art. 241.1 LOPJ, que la realizada como consecuencia de la interposición de un recurso ordinario o extraordinario y como tal debe ser atendida por los órganos judiciales. Una deficiente protección de los derechos denunciados por parte del órgano judicial puede dejar al recurrente sin ningún tipo de protección en aquellos casos en los que las vulneraciones en las que supuestamente incurriera la resolución impugnada a través del incidente de nulidad de actuaciones, carecieran de trascendencia constitucional. Es por ello que el órgano judicial debe, salvo que se den las causas de inadmisión de plano, en el que podrá realizarse una motivación sucinta (art. 241.1 LOPJ), realizar una interpretación no restrictiva de los motivos de inadmisión, tramitar el incidente y motivar, en cualquier caso, suficientemente su decisión. Como se dijo en la STC 185/1990, de 15 de noviembre, FJ 5, “será preciso interpretar las normas procesales que integren alguna vía rescisoria de Sentencias firmes en el sentido más favorable para permitir la tutela en fase jurisdiccional de los derechos fundamentales”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caso de autos, el Auto impugnado en amparo inadmitió el incidente con la siguiente motivación: “Invocado el art. 241 LOPJ y atendido su tenor, atendido lo dispuesto en el art. 46 CEDH, y fundamentalmente visto el estado de los autos 2188/77 de este Juzgado, considerando que no se dan los requisitos previstos en el mencionado precepto 241 LOPJ para la apertura del interesado incidente de nulidad de actuaciones de los autos 2188/2007, se acuerda no haber lugar a admitirlo a trámite”. Pues bien, analizada la motivación, se concluye que la ratio decidendi se constriñe a la afirmación de que “no se dan los requisitos” del art. 241 LOPJ. En efecto, la invocación del art. 46 CEDH, en concreto, hay que entender del art. 46.2, que es el reproducido por el Auto, es irrazonable si se pretende como ratio decidendi de la inadmisión. El art. 46.2 CEDH se limita a establecer que “la Sentencia definitiva del Tribunal se transmitirá al Comité de Ministros, que velará por su ejecución”, lo que sólo mediante una quiebra lógica constitucionalmente censurable podría identificarse con la atribución al Comité de Ministros de una competencia para la ejecución de las Sentencias del Tribunal Europeo de Derechos Humanos en España. Tampoco cabe sostener la inadmisión en el “estado de los autos” so pena de hacer supuesto de la cuestión, pues lo que se pide precisamente al órgano judicial es que se altere el estado de los autos a resultas de la Sentencia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razón de la inadmisión queda reducida a que, a juicio del órgano judicial, no se dan los requisitos del art. 241 LOPJ. Ahora bien, como ha quedado expuesto en los Antecedentes, el Juzgado aplica el art. 241 LOPJ, pero en su redacción derogada por la reforma de la Ley Orgánica 6/2007, de 24 de mayo, es decir, la que acotaba el ámbito del incidente a los defectos formales causantes de indefensión y al vicio de incongruencia. Este Tribunal ya ha valorado que “la resolución de la pretensión deducida mediante una selección arbitraria y manifiestamente irrazonable del Derecho aplicable como lo es la aplicación de una norma derogada no satisface el derecho a la tutela judicial efectiva (art. 24.1 CE)” (STC 144/2003, de 14 de julio, FJ 3). En el caso de autos, la aplicación de la norma derogada es de particular trascendencia constitucional habida cuenta de que, como se ha dicho, la nueva redacción responde a una función ampliada del incidente y estructural en el sistema de protección de los derechos fundamentales, lo que conlleva la obligación del órgano judicial, no sólo de aplicar la norma vigente para apoyar su decisión en una causa legal existente, sino, como señala la doctrina precitada, de realizar una interpretación no restrictiva de los motivos de inadmisión, tramitar el incidente y motivar, en cualquier caso, suficientemente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7. Además, la pretensión planteada al Juzgado estaba directamente vinculada con la situación de una menor; de hecho, la demanda de amparo asocia la denuncia de vulneración del derecho a la tutela judicial efectiva (art. 24.1 CE) con el derecho a la integridad física y moral de la menor (art. 15 CE) y con el art. 8 CEDH. Hay que recordar que, como ha señalado la STC 217/2009, de 14 de diciembre, que consideró contraria al derecho fundamental la decisión de inadmisión de un recurso: “el principio de interés superior del menor debe inspirar la actuación jurisdiccional en los procesos matrimoniales y de familia (STC 71/2004, de 19 de abril, FJ 5) y que la tramitación de dichos procesos debe estar presidida por un criterio de flexibilidad procedimental”. Y sigue: “En este contexto, resultaría de aplicación el canon reforzado de la tutela judicial efectiva que este Tribunal utiliza cuando la cuestión de fondo sobre la que se proyecta la tutela se conecta con otros derechos fundamentales del recurrente (por todas STC 292/2005, de 10 de noviembre, FJ 3, dictada por el Pleno de este Tribunal y STC 93/2006, de 27 de marzo, FJ 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el caso de autos la decisión sobre la admisión o no del incidente no puede soslayar el interés superior del menor, que reclama, en la medida en que sea legalmente posible, y tan pronto como sea legalmente posible, pues el paso del tiempo es pernicioso, preservar la seguridad jurídica y estabilidad de la menor, esto es, proporcionar una resolución judicial motivada que permita saber con certeza si su situación de acogimiento, derivada de los autos ya archivados y que la recurrente solicita reabrir, no queda afectada por la Sentencia del Tribunal Europeo de Derechos Humanos; en particular, vista la conexión con los autos sobre adopción de la menor e incidente de oposición (ATC 179/2015, de 2 de noviembre, de suspensión, rectificado por ATC 198/2015, de 30 de noviembre), estos sí, abiertos, y sin perjuicio de lo que corresponda valorar en el seno de aquel proceso respecto de los efectos de la Sentencia del Tribunal Europeo de Derechos Humanos.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doña R.C.M.S., en su nombre y en el de su hija menor de edad,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del Auto de 3 de septiembre de 2014, dictado por la Sección Quinta de la Audiencia Provincial de Granada recaído en recurso de apelación núm. 157-2014, así como del Auto del Juzgado de Primera Instancia núm. 16 de Granada de 9 de enero de 2014, en incidente extraordinario de nulidad de actuaciones en procedimiento de oposición de medidas de menores, autos núm. 1634-2013, que inadmite el incidente formulado por la demandante de amparo.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citadas resoluciones para que el órgano judicial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