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5532-2015, promovido por don Alan Waite y doña Elaine Patricia Waite, representados por la Procuradora de los Tribunales doña Ana Llorens Pardo y asistidos por el Abogado don Jordi Mauri Solé, contra el Auto de 20 de julio de 2015 del Juzgado de Primera Instancia núm. 5 de Cartagena (Murcia), que desestimó el incidente de nulidad de actuaciones interpuesto en los Autos de ejecución hipotecaria núm. 113-2012. Ha sido parte la entidad Caixabank, S.A., representada por la Procuradora de los Tribunales doña Elena Medina Cuadros y asistida por el Abogado don Antonio Morenilla Moreno.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octubre de 2015, doña Ana Llorens Pardo, Procuradora de los Tribunales y de don Alan Waite y doña Elaine Patricia Waite,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relevantes para la resolución del caso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de 7 de marzo de 2012, Caixabank, S.A., interpuso demanda de ejecución hipotecaria frente a los ahora recurrentes en amparo. En ella se hacía constar como domicilio de los demandados la finca hipotecada sita en la Urbanización Las Higueras, núm.47, La Manga Club, Los Belones de Cartagena (Murcia). Este domicilio era el que constaba a efectos de requerimientos y notificaciones en la escritura pública de préstamo hipotecario objeto de ejecución, en la que además figuraba que los Sres. Waite se encontraban “domiciliados en 30 Cobb Close, Strood, Rochester, Kent, ME2 3TY,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la entidad bancaria había remitido a la dirección de los Belones sendos burofaxes (documentos 3 a 8 de la demanda) por los que, ante el impago de ciertas mensualidades del crédito, lo daba por vencido anticipadamente y notificaba a los recurrentes el saldo deudor, requiriéndoles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burofaxes, sin embargo, no fueron recibidos por los interesados, dado que, conforme señalaba el acuse de recibo, se encontraban ausentes.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Repartida la demanda al Juzgado de Primera Instancia núm. 5 de Cartagena y una vez despachada ejecución por Auto de 20 de abril de 2012, el órgano judicial acordó citar por telegrama a los demandados a fin de que comparecieran ante él para ser notificados de la demanda y requeridos judicialmente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telegramas fueron remitidos en fechas de 20 de abril y 6 de junio de 2012, en ambos casos sin éxito. Según el acuse del último de ellos, los destinatarios se encontraban ausentes.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20 de julio de 2012, el Juzgado resolvió que los demandados fuesen emplazados en la finca hipotecada, por el funcionario de auxilio judicial que correspondiese.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diligencia llevada a cabo el 4 de octubre de 2012 aquéllos no fueron hallados, haciendo constar el funcionario que la practicó que, tal y como informaba una empresa gestora de extranjeros, “estas personas nunca han vivido en La Manga; que compraron viviendas para su reventa, pero que no vienen por España y no saben dónde localizarlas.”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por diligencia de ordenación de 9 de octubre de 2012, el órgano judicial acordó que la demanda fuese notificada a don Alan y doña Elaine Patricia Waite y que éstos fueran requeridos de pago a través de edictos, los cuales debían ser —y fueron, desde la misma fecha— fijados en el tablón de anuncios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6 de marzo de 2013, el Juez, previa audiencia al ejecutante, declaró de oficio abusiva la cláusula del préstamo hipotecario relativa a los intereses de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procedimiento de ejecución continuó sin la intervención de los recurrentes, quienes se personaron en él el 9 de octubre de 2014 e interpusieron incidente de nulidad de actuaciones por escrito presentado el 9 de diciembre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este último, los Sres. Waite no habían tenido conocimiento del proceso hipotecario, sino a raíz de otro pleito que por su parte mantenían contra Caixabank, en el que el Letrado que allí les defendía supo de esta ejecución y de otra, también hipotecaria, que se seguía por la entidad contra ellos, con el número 114-2012.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 debía —según el escrito— a que el órgano judicial no les había notificado personalmente la demanda de la presente ejecución, sino que les había emplazado y requerido de pago por edictos, pese a que en la escritura de préstamo constaba —además del domicilio a efectos de notificaciones, que el banco, como predisponente, les había obligado a señalar en la finca hipotecada—, su domicilio real en Reino Unido. A este último el Juzgado no se había dirigido en absoluto, como tampoco había tratado, por ninguno de los medios a su alcance, de averiguar un domicilio alternativo en que poder emplazar con efectividad a los ahora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Caixabank, sostenían los ejecutados, tenía perfecto conocimiento de este domicilio en Inglaterra, que constituye la vivienda habitual de los Sres. Waite, pues al mismo había remitido las comunicaciones derivadas del préstamo incluso después de haber iniciado la ejecución en el Juzgado. Con todo —terminaba el escrito— la falta de diligencia era sobre todo imputable al órgano judicial, el cual no debió acudir a la notificación edictal de la demanda, sino después de haber intentado al menos localizar a los demandantes de amparo en este otro domicilio que constaba en las actuaciones, como reiteradamente había exigido el Tribunal Constitucional, del que citaba sus Sentencias 97/1992, de 11 de junio; 193/1993, de 14 de junio; 29/1997, de 24 de febrero; 49/1997, de 11 de marzo; 65/2000, de 13 de marzo, y 254/2000,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—concluía el escrito de interposición del incidente— en las actuaciones judiciales se había ocasionado la indefensión de los recurrentes, quienes, al no tener conocimiento de la ejecución hipotecaria, habían sido privados de la posibilidad de oponerse a ella en la forma y por las causas que la Ley de enjuiciamiento civil (LEC) permite al deudor, por lo que suplicaba que fuesen declaradas nulas todas ellas desde el Auto que la despachó.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incidente de nulidad, tras ser tramitado en forma, fue desestimado por Auto de 20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resolución judicial, el importe de la deuda había sido notificado conforme al art. 682.2 LEC, en el domicilio señalado a tal fin en la escritura pública de constitución de la hipoteca, sin que los demandados hubieran comunicado a la entidad bancaria el cambio de dicho domicilio con arreglo al art. 683 de la misma Ley. Por esta razón, no cabía entender que se hubiese ocasionado su indefensión: la demanda se había notificado en el único lugar en que, según interpretación que dice es “unánime” de las Audiencias, el órgano judicial debió llevar a cabo el emplazamiento. Como ejemplo, reproduce un Auto de la Audiencia Provincial de Murcia, Sección Quinta, de 6 de febrero de 2007 y otro de su Sección Segunda, de 29 de junio de 2004; así como un Auto de la Sección Tercera de la Audiencia Provincial de Valladolid, de 23 de noviembre de 2002, expresándose en este último que no hay indefensión si la parte deja de mostrar la diligencia debida, según la doctrina reiterada de este Tribunal Constitucional. Sin más razonamiento luego de esa transcripción de resoluciones, el Auto desestima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representación de los recurrentes se queja de la indefensión padecida por éstos (lesión del art. 24.1 CE), al haberse tramitado el procedimiento de ejecución hipotecaria de referencia inaudita parte, debido a que, ante el resultado negativo de la única diligencia de notificación personal a los ejecutados y ahora recurrentes llevada a cabo por el órgano judicial, éste acordó que se llevase a cabo por edictos, sin intentar previamente el emplazamiento en su vivienda habitual sita en Inglaterra, de la que tenía conocimiento la entidad actora y que constaba, de hecho, en las actuaciones, en la escritura objeto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supuesto de hecho es idéntico —según la demanda— al que fue objeto de la STC 122/2013, de 20 de mayo, cuyos FFJJ 2, 3 y 5 reproduce, en la que este Tribunal reconoció por esta misma razón que el derecho a la tutela judicial efectiva de los entonces demandantes de amparo había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lógica consecuencia, suplica que se otorgue el amparo a los Sres. Waite, reconociendo que ha sido vulnerado su derecho a no padecer indefensión (art. 24 CE) y declarando la nulidad de las actuaciones a partir del Auto por el que se despachó ejecución, de 20 de abril de 2012, a fin de que éste les fuese notificado en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4 de noviembre de 2015, la Secretaria de Justicia de la Sala Segunda de este Tribunal acordó, antes de entrar a resolver sobre la admisibilidad del recurso, dirigir atenta comunicación al Juzgado de Primera Instancia núm. 5 de Cartagena a fin de que, a la mayor brevedad posible, remitiera certificación o fotocopia adverada de todas las actuaciones correspondientes al procedimiento de ejecución hipotecaria núm. 113-2012.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1 de marzo de 2016, la Sección Cuarta de este Tribunal acordó admitir a trámite la demanda de amparo, apreciando especial trascendencia constitucional (art.50 de la Ley Orgánica del Tribunal Constitucional: LOTC), derivada de que el órgano judicial pudiera haber incurrido en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por el art. 51 de la Ley Orgánica del Tribunal Constitucional, se ordenó también dirigir atenta comunicación al mismo Juzgado, a fin de que en plazo que no debía exceder de diez días, emplazase a quienes hubieran sido parte en el procedimiento, excepto la parte recurrente en amparo, para que pudieran comparecer, si lo deseaban,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escritos de personación, la Secretaría de Justicia de la Sala Segunda de este Tribunal, mediante diligencia de ordenación de 12 de abril de 2016, acordó tener como parte en el recurso a Caixabank, S.A., y dar vista de las actuaciones recibidas a las partes personadas por plazo común de veinte días, conforme al art. 52.1 LOTC,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el referido trámite, la representación procesal de Caixabank, S.A., presentó escrito de alegaciones el 13 de mayo de 2016, en el que se solicitaba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entidad bancaria, ni ésta había ocultado dolosamente al Juzgado el domicilio de los recurrentes en Reino Unido, ni el órgano judicial había incurrido en falta de diligencia alguna al proceder por vía de edictos a la notificación de la demanda y requerimiento de pago. La indefensión, por el contrario, sólo obedecía a la pasividad de los demandantes de amparo, quienes no comunicaron a Caixabank el cambio del domicilio a efectos de notificaciones que se había designado en la escritura de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cita los arts. 682.2 y 683.2 LEC, el primero referido a los requisitos para la procedencia del proceso ejecutivo hipotecario, que incluyen la designación en la escritura de constitución de la hipoteca, de un domicilio a efecto de practicar los oportunos requerimientos y notificaciones; y el segundo, la regulación de los supuestos en que se permite el cambio posterior del domicilio indicado. Asimismo, se invoca el art. 686.3 LEC tras su reforma por la Ley 13/2009, que entiende fue la aplicada al caso, según el cual: “intentado sin efecto el requerimiento en el domicilio que resulte del Registro, no pudiendo ser realizado el mismo con las personas a las que se refiere el apartado anterior, se procederá a ordenar la publicación de edictos en la forma prevista en el artículo 164”.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estos preceptos deduce la representación de Caixabank que el único objetivo de la Ley es evitar la demora de los procesos de ejecución hipotecaria debido a problemas de notificación y requerimiento a los deudores, de forma que aquéllos que hubieran designado un domicilio a efectos de notificaciones en la escritura de constitución de hipoteca están legalmente obligados a comunicar al acreedor su cambio, debiendo pechar en otro caso con la validez de la notificación efectuada en el domicilio inicialmente designado en caso de no ser hallados en él. Es el propio deudor el que debe emprender las actuaciones necesarias para que las notificaciones relativas al contrato puedan llevarse a cabo con éxito y, por tanto, quien debe asumir las consecuencias de que estas notificaciones no puedan efectuarse por causa no imputable al acreedor. La tutela judicial efectiva del ejecutado —añade la entidad en su escrito— queda así garantizada en la propia escritura de préstamo al señalar en ella un domicilio concreto a efectos de notificaciones que, en cualquier momento y a su petición, puede ser modificado.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13 de mayo de 2016, la representación procesal de los demandantes de amparo dio por reproducidos íntegramente los hechos, fundamentos y alegaciones del escrito de demanda y reiteró la petición de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el 20 de mayo de 2016, interesó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caso y la pretensión de los demandantes en el presente recurso de amparo, el Fiscal recordó la doctrina de este Tribunal en materia de tutela judicial efectiva y notificación edictal, con cita de la STC 150/2008, de 17 de noviembre, FJ 2, destacando la importancia que tienen los actos de notificación a la parte demandada para que éste conozca la existencia del procedimiento y pueda defenderse en él, debiendo prevalecer en este sentido la notificación personal y sólo de manera supletoria y excepcional, la efectuada a través de edictos. De esto deriva el deber del órgano judicial, añade el Fiscal, de “extremar la diligencia para la averiguación del paradero o domicilio de los interesados, y para ello deberá utilizar los medios de averiguación que estén razonablemente a su alcance”, con cita en cuanto a esto último, de la STC 78/2008,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prosigue diciendo, dado que para hablar de vulneración del derecho a la tutela judicial efectiva se exige la concurrencia de una indefensión material, ésta desaparece, según declara la misma doctrina de este Tribunal, si el interesado llega a tener conocimiento del proceso y no se persona en él, o bien cuando voluntariamente hubiera creado la situación de indefensión, “por ejemplo porque se hubiere constituido a propósito en paradero desconocido”, de nuevo con cita de la STC 78/2002, ahora en su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Sintetizada esa doctrina, se pregunta el Fiscal de inmediato si su exigencia podría haberse visto afectada por la reforma del art. 686 LEC, llevada a cabo por la Ley 13/2009, de 23 de noviembre, la cual dio nueva redacción a su apartado tercero, que es el “precepto vigente en el momento en que el órgano judicial resolvió la cuestión, tanto al dictar el auto despachando la ejecución, como al denegar el incidente de nulidad” y cuyo texto, acota en su escrito de alegaciones, “parece automatizar la posibilidad de acudir al expediente de citación por la vía edictal cuando, intentada la notificación en el domicilio pactado, esta ha devenido imposible”. Así formulado, considera sin embargo el Fiscal que no hay tal afectación de la doctrina referida, pues el propio Tribunal así lo ha descartado al declarar que en caso de duda sobre la idoneidad del domicilio señalado en la escritura de hipoteca para la práctica de las pertinentes notificaciones, el órgano judicial debe agotar su deber de diligencia para intentar el emplazamiento personal del demandado en la ejecución, tal como le impone el art. 24.1 CE. Concretamente así lo ha dicho, precisa, en la STC 122/2013, de 20 de mayo, FJ 5, que al efecto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traslado de todo ello al proceso de ejecución objeto de la queja, el escrito de alegaciones del Ministerio público concluye que el derecho fundamental de los aquí recurrentes a no padecer indefensión (art. 24 CE) fue vulnerado, pues el órgano judicial, siendo consciente a raíz de las diligencias de notificación personal emprendidas de que el domicilio ofrecido en la demanda de ejecución no era válido para conseguir el conocimiento personal de ésta por los ejecutados, acudió a su notificación edictal de forma inmediata, sin llevar a cabo una mínima diligencia para averiguar un domicilio alternativo al que figuraba en la escritura de préstamo hipotecario y donde realmente pudieran ser hallados los demandados, en una aplicación extremadamente literal de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Observa en todo caso el Fiscal, que la circunstancia de que “el domicilio se encontrara en Inglaterra, y que por tanto su citación en aquel lugar fuera más compleja por su lejanía y diversidad idiomática, no debe ser obstáculo suficiente para considerar que el despliegue de actividad que tuviera que hacer el órgano judicial fuera desmesurado y excediera de lo razonable, pues el acceso a los intervinientes que residen en el extranjero no puede ser hoy en día calificado así”. Si bien advierte que tal cosa “no nos consta que se lo hubiere planteado siquiera el órgano judicial, ya que nada ha motivado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interesa que se otorgue el amparo, se reconozca que el derecho de los demandantes ha sido vulnerado y que se les restablezca en el mismo, acordando la nulidad del Auto de 20 de julio de 2015, con retroacción de las actuaciones al momento inmediatamente anterior al requerimiento de pago a los demandantes de amparo para que se les comunique el despacho de la ejecución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misma fecha en que se admitió a trámite la demanda, el 1 de marzo de 2016, la Sección Cuarta de este Tribunal acordó mediante otra providencia, que se formara la correspondiente pieza separada de suspensión a fin de proveer a la medida solicitada por la parte recurrente por otrosí digo de su demanda. Tras su tramitación, la Sección dictó Auto de 11 de abril de 2016 en el que se ordenó suspender la ejecución del Auto dictado por el Juzgado de Primera Instancia núm. 5 de Cartagena el 20 de julio de 2015, en el procedimiento de ejecución hipotecaria núm. 113-2012; con suspensión igualmente del acto de subasta previsto para el día 15 de abril de 2016, y las demás actuaciones relativas a dicha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septiembre de 2016,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20 de julio de 2015 dictado por el Juzgado de Primera Instancia núm. 5 de Cartagena, que desestimó el incidente de nulidad de actuaciones interpuesto por los ahora recurrentes en el procedimiento de ejecución hipotecaria núm. 113-2012 de dicho Juzgado, al considerar que en él había sido vulnerado su derecho a la tutela judicial efectiva sin indefensión (art. 24.1 CE). En dicho incidente y ahora en el presente recurso, se sostiene que no tuvieron conocimiento del desarrollo del proceso y, por lo tanto, no pudieron hacer valer en él los medios de oposición que la Ley les confiere, dado que el órgano judicial les notificó la demanda de ejecución y les requirió de pago por edictos, en lugar de hacerlo en su domicilio real sito en Reino Unido, que constaba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mencionado Auto el órgano judicial entendió que la indefensión había sido ocasionada sólo por los demandantes de amparo, quienes no notificaron a la entidad ejecutante, con arreglo al art. 686,3 de la Ley de enjuiciamiento civil (LEC), el cambio de domicilio a efectos de notificaciones consignado en la escritura de constitución de hipoteca. En consecuencia, puesto que el Juzgado había llevado a cabo la notificación personal de la demanda en el domicilio designado en la escritura, único lugar en el que la Ley exige que sea buscado el ejecutado con carácter previo a la notificación edictal (art. 686.1 y 3 LEC), no cabía considerar que se hubiese incurrido en vulneración alguna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Cabe entrar ya en el examen de fondo del recurso debiendo indicarse, como punto previo, que el precepto aplicado por la resolución impugnada y en relación al cual ha de identificarse la doctrina constitucional pertinente, es el apartado tercero del art. 686 LEC, en la redacción dada al mismo por la Ley 13/2009, de 3 de noviembre, de reforma de la legislación procesal para la implantación de la nueva oficina judicial (art. 15.304 de ésta), el cual señala: “intentado sin efecto el requerimiento en el domicilio que resulte del Registro, no pudiendo ser realizado el mismo con las personas a las que se refiere el apartado anterior, se procederá a ordenar la publicación de edictos en la forma prevista en el artículo 164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este dato se comprueba que este Tribunal, en su STC 122/2013, de 20 de mayo, se ha ocupado precisamente del problema aquí planteado, en torno a si el art. 686.3 LEC en su redacción por la Ley 13/2009, dispensa al órgano judicial del deber de intentar la notificación personal del demandado en el proceso de ejecución hipotecaria en caso de no ser posible ésta en el domicilio que figure en la escritura de constitución de la hipoteca, pudiendo así acordar la notificación por edictos sin ninguna otra diligencia de averiguación.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dicha Sentencia hicimos resumen de nuestra doctrina general en la materia, de acuerdo con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sin indefensión (art. 24.1 CE) garantiza a todos los que puedan resultar afectados por la decisión que se dicte en un proceso judicial el derecho a conocer su existencia, a fin de que tengan la posibilidad de intervenir en él, ser oídos, y ejercer la defensa de sus derechos e intereses legítimos. Un instrumento capital de esa correcta constitución de la relación jurídico procesal, cuya quiebra puede constituir una lesión del derecho a la tutela judicial efectiva (art. 24.1 CE)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lo que vulnera el referido derecho fundamental (SSTC 219/1999, de 29 de noviembre, FJ 2, y 128/2000, de 16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que el órgano judicial tiene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Precisando a continuación en ese mismo fundamento jurídico 3, que dicha doctrina había resultado de aplicación también en el procedimiento de ejecución hipotecaria, lo cual significa: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es necesario que el órgano judicial agote los medios que tenga a su alcance para notificar al ejecutado la existencia del proceso en su domicilio real, de modo que, una vez que surjan dudas razonables de que el domicilio señalado en la escritura del préstamo hipotecario y que figura en el Registro sea el domicilio real del ejecutado, le es exigible que intente, en cumplimiento del deber de diligencia que en orden a la realización de los actos de comunicación procesal le impone el art. 24.1 CE, el emplazamiento personal del ejecutado en el domicilio que figure en las actuaciones, distinto del que consta en la escritura de préstamo hipotecario y en el Registro (SSTC 245/2006, de 24 de julio, FJ 4; 104/2008, de 15 de septiembre, FJ 3, y 28/2010,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encontráramos motivos para modificar estos criterios, con ocasión de lo previsto en el art. 686.3 LEC (resultante de la Ley 13/2009), pues frente a su literalidad razonamos que debe prevalecer una interpretación sistemática del precepto, que permita su aplicación judicial respetando el deber de averiguación del domicilio real del demandado por los medios que dispone la ley, de no ser posible la comunicación personal en aquel designado en la escritura (fundamento jurídico 5 de la misma STC 122/2013):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sólo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específica ha sido reiterada en las SSTC 131/2014, de 21 de julio, FJ 4; 137/2014, de 8 de septiembre, FJ 3, y 89/2015, de 11 de mayo, FJ 3, todas relativas a procedimientos de ejecución hipotecaria. Por cierto, el precepto en cuestión ha sido objeto de modificación por la posterior Ley 19/2015, de 13 de julio (en su artículo 1.25), que entró en vigor el 15 de octubre de 2015, incluyendo ahora expresamente la necesidad de que se efectúen las averiguaciones para la localización del demandado, en caso de no ser hallado en el domicilio que conste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aplicación de esta doctrina al caso de autos, la vulneración del derecho fundamental a la tutela judicial efectiva como consecuencia del indebido recurso a la notificación edictal, se desprende con claridad del relato de hechos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resultó infructuoso el intento de notificación personal de los ejecutados en el domicilio vigente según el Registro de la Propiedad, el Juzgado de Primera Instancia núm. 5 de Cartagena ordenó, sin más trámite, que aquéllos fuesen notificados de la demanda y requeridos de pago por edictos, de los que, no se discute en esta sede, no tuvieron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en la escritura de constitución de la hipoteca aportada a los autos constaba el domicilio de los recurrentes en Reino Unido, no se intentó llevar a cabo ninguna notificación en él como tampoco intentó el Juzgado averiguar, por cualquier medio a su alcance, otro domicilio en que poder emplazar a los recurrentes en amparo. Realizando una interpretación literal del art. 686.3 LEC, proscrita por este Tribunal Constitucional —y después derogada la norma por el legislador— como ya se ha dicho, apoyándose el Juzgado en resoluciones de las Audiencias Provinciales que por su antigüedad no podían ni siquiera referirse al precepto aplicado, ordenó, sin más, la notificación edictal de la demanda de ejecución, ocasionando así que los Sres. Waite no tuvieran conocimiento ni, por ende, posibilidad de intervenir en su defensa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correctamente afirma el Fiscal en su escrito de alegaciones, al cumplimiento del deber de diligencia que le correspondía al Juzgado no cabe oponer el hecho de que los demandados tuvieran su domicilio real en Inglaterra, pues al margen de la mayor complejidad derivada de tener que acordar la comunicación por los mecanismos de cooperación judicial entre España y el Reino Unido que resultaban de aplicación, tal cosa no entrañaba un despliegue de actividad “desmesurado y [que] excediera de lo razonable”. Esto con independencia, como igualmente razona el Fiscal, de que no consta en la resolución impugnada que dicho factor fuese considerado por el Juzgado como ratio decidendi de su decisión, limitándose éste en realidad a aplicar literalmente el entonces vigente art. 686.3 LEC, sin otra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razón de todo lo expuesto procede la estimación del recurso de amparo, con nulidad del Auto dictado el 20 de julio de 2015 por el Juzgado de Primera Instancia núm. 5 de Cartagena, en el procedimiento de ejecución hipotecaria núm. 113-2012.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medida de restablecimiento del derecho, hemos de acordar la retroacción de las actuaciones hasta el momento inmediatamente siguiente al de dictarse el Auto despachando ejecución, a fin de que se provea por el órgano judicial a la notificación de la demanda ejecutiva y el requerimiento de pago a los recurrentes,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interpuesta por don Alan Waite y doña Elaine Patricia Waite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los demandantes de amparo a la tutela judicial efectiva, en su vertiente de prohibición de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 20 de julio de 2015 del Juzgado de Primera Instancia núm. 5 de Cartagena (proceso de ejecución hipotecaria núm. 113-2012).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Acordar la retroacción de las actuaciones en dicho procedimiento, hasta el momento inmediatamente siguiente al de dictarse el Auto por el que se despachó ejecución, a fin de que se provea por el Juzgado a la notificación de la demanda de ejecución hipotecaria y del requerimiento de pago a los recurrentes, en términos respetuosos con su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