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202</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13 de diciembre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18 de julio de 2016 tuvo entrada en el registro general de este Tribunal oficio de la Sección Segunda de la Sala de lo de lo Contencioso-Administrativo del Tribunal Supremo, remitiendo testimonio del Auto de 14 de junio de 2016 por el que se acuerda plantear cuestión de inconstitucionalidad respecto de los arts. 1, 4.1, 6.1 y 8 de la Ley 15/2012, de 27 de diciembre, de medidas fiscales para la sostenibilidad energética, que regulan el impuesto sobre el valor de la producción de la energía eléctrica. Se acompaña testimonio íntegro del recurso de casación 8-2554-2014.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cuestionados son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1. Naturaleza.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impuesto sobre el valor de la producción de la energía eléctrica es un tributo de carácter directo y naturaleza real que grava la realización de actividades de producción e incorporación al sistema eléctrico de energía eléctrica, medida en barras de central, a través de cada una de las instalaciones indicadas en el artículo 4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4. Hecho imponible.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Constituye el hecho imponible la producción e incorporación al sistema eléctrico de energía eléctrica medida en barras de central, incluidos el sistema eléctrico peninsular y los territorios insulares y extrapeninsulares, en cualquiera de las instalaciones a las que se refiere el Título IV de la Ley 54/1997, de 27 de noviembre, del Sector Eléctrico.”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6. Base imponible.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base imponible del impuesto estará constituida por el importe total que corresponda percibir al contribuyente por la producción e incorporación al sistema eléctrico de energía eléctrica, medida en barras de central, por cada instalación, en el período impositivo.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estos efectos, en el cálculo del importe total se considerarán las retribuciones previstas en todos los regímenes económicos que se deriven de lo establecido en la Ley 54/1997, de 27 de noviembre, del Sector Eléctrico, en el período impositivo correspondiente, así como las previstas en el régimen económico específico para el caso de actividades de producción e incorporación al sistema eléctrico de energía eléctrica en los territorios insulares y extrapeninsulares.”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8. Tipo de gravamen.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impuesto se exigirá al tipo del 7 por ciento.”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relevantes para el examen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recurso tramitado ante la Audiencia Nacional con el núm. 297-2013, la mercantil I.G., S.A.U., impugnó la Orden HAP/703/2013, de 29 de abril, por la que se aprueba el modelo 583 “impuesto sobre el valor de la producción de la energía eléctrica. Autoliquidación y pagos fraccionados”, y se establece la forma y procedimiento para su presentación. Entre otros motivos, la recurrente sostuvo que la Ley 15/2012, objeto de desarrollo por la citada Orden, es inconstitucional y disconforme con el Derecho europeo.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Desestimado el recurso contencioso-administrativo por Sentencia de 2 de junio de 2014, I.G., S.A.U., interpuso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Señalado el día 12 de abril de 2016 para deliberación y fallo, por providencia adoptada en la misma fecha de acuerdo con el art. 35.2 de la Ley Orgánica del Tribunal Constitucional (LOTC), se dio audiencia a las partes y al Ministerio Fiscal sobre la procedencia de plantear cuestión de inconstitucionalidad en relación con los arts. 1, 4.1, 6.1, 8 y 9 de la Ley 15/2012, habida cuenta de su eventual oposición al art. 31.1 CE, en relación con la consolidada jurisprudencia del Tribunal Constitucional sobre los tributos de naturaleza extrafiscal.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la evacuación del trámite de alegaciones, la parte actora solicita la elevación de la cuestión de inconstitucionalidad sobre el conjunto de los preceptos citados, por ser contrarios a los principios del poder tributario del Estado consagrados en el art. 31.1 CE en conexión con la doctrina constitucional en materia de tributos extrafiscales; el Abogado del Estado se opuso al planteamiento de la cuestión; el Ministerio Fiscal no se opuso a la procedencia de su planteamiento, alegando en cuanto al fondo, en el marco de provisionalidad y aproximación inicial que implica el mero propósito de comprobar la razonabilidad de la duda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Auto de 14 de junio de 2016, la Sección Segunda de la Sala de lo Contencioso-Administrativo del Tribunal Supremo acordó plantear la cuestión de inconstitucionalidad respecto de los arts. 1, 4.1, 6.1 y 8 de la Ley 15/2012, en atención a su eventual oposición al principio de capacidad económica que proclama 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de la cuestión de inconstitucionalidad,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Frente al criterio de la Sala de instancia y del sostenido por el Abogado del Estado en el trámite del art. 35.2 LOTC, que consideran que no procede plantear la cuestión de inconstitucionalidad, por no apreciar conexión entre la norma reglamentaria impugnada en el proceso a quo y la Ley 15/2012, el órgano promotor de esta cuestión de inconstitucionalidad entiende que tal planteamiento desconoce la íntima conexión existente entre las obligaciones formales y materiales que componen la relación jurídico-tributaria, pues si la exigibilidad de las formales está condicionada a la previa existencia de una obligación material, nada impide cuestionar aquéllas con el argumento de que éstas son inválidas por inconstitucionales, o ineficaces por contrarias al ordenamiento jurídico de la Unión Europea. Si la obligación tributaria material regulada en la Ley es contraria al ordenamiento jurídico, tal vicio se traslada a la obligación formal que es su complemento. Negar que el recurso contra la disposición reglamentaria pueda sustentarse en tales vicios de la Ley incorpora una restricción a la impugnación de las disposiciones administrativas que no está en la Ley reguladora de la jurisdicción contencioso-administrativa ni en el art. 106.1 CE, y limita injustificadamente la efectividad de la tutela judicial, con desconocimiento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anterior no se opone el ATC 54/2006, de 15 de febrero, invocado en la sentencia recurrida en casación. Dicho Auto afirmó que (salvo las excepciones que contempla) las disposiciones reglamentarias no pueden ser objeto de cuestión de inconstitucionalidad. Pero no dice, y no podría decir, que, cuando un tribunal ordinario tenga que zanjar un litigio en el que se discute una disposición administrativa que desarrolla una ley de cuya constitucionalidad dude, no pueda dirigirse incidentalmente al Tribunal Constitucional para que despeje la duda, debiendo, en tal caso, dejar imprejuzgada la cuestión. Tampoco son obstáculo las SSTC 255/2004, de 23 de diciembre, y 148/2006, de 9 de mayo. En ellas se condiciona la admisibilidad de la cuestión a que la exteriorización del juicio de relevancia ponga de relieve la conexión entre los preceptos reglamentarios impugnados y las disposiciones legales cuestionadas. La conexión se da en este caso, pues si la obligación material disciplinada en la Ley 15/2012 es contraria a la Constitución Española, la formal regulada en la Orden ministerial discutida perdería cobertura, siendo nula. Resulta pues evidente que la decisión del recurso contencioso-administrativo depende de la validez constitucional de la Ley 15/2012 (SSTC 60/2013, de 13 de marzo, FJ 1, y 53/2014, de 10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183/2014, de 6 de noviembre, analizó la constitucionalidad de la Ley 15/2012, pero desde la perspectiva de los principios de seguridad jurídica e igualdad (arts. 9.3 y 14 CE). Para el Auto de planteamiento, en la presente cuestión de inconstitucionalidad “se trata de determinar, en un análisis más técnico, específico y detallado del tributo, si se ajusta a los requerimientos que a la potestad tributaria del Estado impone el artículo 31.1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exponer el marco regulador del impuesto sobre el valor de la producción de la energía eléctrica y resumir la doctrina constitucional sobre los tributos de naturaleza extrafiscal, el Auto de planteamiento inicia la exposición de las dudas de constitucionalidad acotando su ámbito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preliminar hemos de acotar el ámbito de nuestras dudas. En primer lugar, debe quedar claro que el contraste que provoca este reenvío al Tribunal Constitucional lo es entre la Ley 15/2012 y la Constitución, en particular su artículo 31.1. No interviene para nada como elemento de enjuiciamiento en este momento el Derecho de la Unión Europea, extremo sobre el que insiste Iberdrola Generación en su escrito de alegaciones. La eventual contradicción entre la mencionada Ley y dicho ordenamiento jurídico transnacional, así como las perplejidades interpretativas que tal enjuiciamiento pudiera provocar, disponen de otro marco procesal para su solución, sobre el que se pronunciará esta Sala en el momento oportuno, si resulta menester, una vez cuente con la respuesta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Para el Auto, pese a que se proclama en el preámbulo de la Ley 15/2012 la doble finalidad medioambiental y recaudatoria del impuesto sobre el valor de la producción de la energía eléctrica, sólo la finalidad fiscal se refleja de forma nítida en el articulado. La finalidad extrafiscal, de protección del medio ambiente, no aparece en el análisis de los elementos configuradores de la estructura del tributo. Resulta así llamativa la ausencia de exenciones o bonificaciones cuando se trate de actividades de reducido impacto medioambiental; la ausencia de variables con incidencia medioambiental en la base imponible, que viene constituida sin más por el valor económico de la producción e incorporación de energía eléctrica al sistema; o el tipo único de gravamen.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Pasa pues a primer plano la otra finalidad confesada en el preámbulo: hacer frente a los “muy relevantes costes necesarios para el mantenimiento de la garantía del suministro”. Ahora bien, por más que esto sea técnicamente defectuoso, no lo convierte sin más en inconstitucional, puesto que no lo será si respeta los principios del art. 31.1 CE, en particular, el de capacidad económica. Siendo así, el órgano promotor de la cuestión considera pertinente el análisis y comparación propuesto por la recurrente entre el impuesto sobre el valor de la producción de la energía eléctrica y el impuesto sobre actividades económicas (IAE), del que se desprende que hay razones para concluir no solo que ambos impuestos recaen sobre igual manifestación de riqueza de los sujetos pasivos contribuyentes, sino que en realidad pueden estar gravando el mismo hecho imponible.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el Auto de planteamiento que la doble imposición no sería per se contraria al principio de capacidad económica proclamado por el art. 31.1 CE, pero “este Tribunal Supremo no tiene claro, enfrentando la resolución del presente recurso de casación, que la circunstancia de que el impuesto sobre el valor de la producción de la energía eléctrica someta a tributación la misma capacidad económica por la que los productores de energía eléctrica abonan el IAE, sin responder nítidamente además a la otra finalidad extrafiscal que teóricamente lo justifica, la medioambiental, no incida sobre dicho principio contributivo, sin cuyo respeto no cabe hablar de tributos constitucionalmente admisibles”.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octubre de 2016, el Pleno, a propuesta de la Sección Cuarta, acordó, a los efectos que determina el art. 37.1 LOTC, oír al Fiscal General del Estado para que, en el plazo de diez días, alegara lo que considerase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presentó su escrito de alegaciones en este Tribunal el día 11 de noviembre de 2016, instando la inadmisión de esta cuestión de inconstitucionalidad por deficiencias en el cumplimiento de los requisitos procesales, en atención a las razones que a continuación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cuestión relativa a la posible inadmisión de la presente cuestión de inconstitucionalidad por infracción de requisitos procesales (art. 35.2 LOTC) ha de quedar limitada a la comprobación de la forma en que la Sala ha formulado, en el Auto de planteamiento, los denominados juicios de aplicabilidad y de relevancia, según han quedado conformados por la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justificación de la aplicabilidad de los preceptos cuestionados para la resolución del recurso de casación núm. 2554-2014 entablado contra la Orden HAP/703/2013, el Auto de planteamiento ha dejado dicho que para resolverlo ha de partir de la base de que, si la obligación tributaria material regulada en la Ley 15/2012, en cuanto al impuesto sobre el valor de la producción de la energía eléctrica, fuera contraria al ordenamiento jurídico-constitucional, tal vicio se trasladaría a la obligación formal que es su complemento, motivo por el cual necesita saber, para zanjar el litigio que ha de fallar, si los preceptos de la Ley 15/2012 que disciplinan el impuesto sobre el valor de la producción de la energía eléctrica, de los que la orden ministerial impugnada es desarrollo y aplicación, son contrarios o no a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no ha dedicado ningún razonamiento a la exposición de las razones por las que ha decidido plantear esta cuestión de inconstitucionalidad antes que la cuestión prejudicial ante el Tribunal de Justicia de la Unión Europea que ha interesado la recurrente. Lo referido al respecto en su fundamento de derecho 4 [que ha quedado transcrito en el antecedente 3 b)] significa, con toda claridad, que la Sala ha dado prioridad al planteamiento de la cuestión de inconstitucionalidad sobre el planteamiento de la cuestión prejudicial europea que, sin embargo, también entiende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constituye el principal problema de admisibilidad de la presente cuestión de inconstitucionalidad, sobre todo a la vista de la doctrina fijada por el Tribunal en el fundamento jurídico 4 del ATC 168/2016, de 4 de octubre. Con arreglo a la misma, estando pendiente de resolución una cuestión prejudicial planteada por el órgano judicial sobre una norma legal, por entender que puede ser incompatible con el Derecho de la Unión Europea, no cabe que ese órgano plantee cuestión de inconstitucionalidad sobre esa misma norma hasta que el Tribunal de Justicia de la Unión Europea resuelva, dado que la eventual incompatibilidad de la ley nacional con el Derecho de la Unión sería causa de su inaplicabilidad en el proceso y, por tanto, faltaría una de las condiciones exigidas para la admisibilidad de la cuestión de inconstitucionalidad: que la norma con rango de ley cuestionada sea “aplicable al caso” (arts. 163 CE y 35.1 LOTC). La hipótesis que se plantea en la presente cuestión de inconstitucionalidad no es exactamente la misma que se planteó en el caso resuelto por el ATC 168/2016, pues ahora no se trata de un planteamiento simultáneo de la cuestión de inconstitucionalidad y de la cuestión prejudicial europea, sino de un planteamiento prioritario o preferente de la cuestión de inconstitucionalidad sobre la cuestión prejudicial europea. Sin embargo, esta diferencia no ha de implicar que la solución que haya de darse al presente caso tenga que ser diferente de la dada a aquel otro, habida cuenta de que el ATC 168/2016 ha dejado sentado, sin lugar a dudas, que “desde la perspectiva del ordenamiento jurídico español, el órgano judicial que duda de la constitucionalidad de una ley no podrá plantear cuestión sobre la misma ante el Tribunal Constitucional si al propio tiempo considera que esa ley es claramente incompatible con el Derecho de la Unión Europea, pues viene entonces obligado por este Derecho a no aplicarla, con lo que, si lo que sucede es que alberga dudas sobre la compatibilidad de esa ley con el Derecho de la Unión, lo que habrá de hacer es plantear primero la cuestión prejudicial ante el Tribunal de Justicia de la Unión Europea, de suerte que solo cuando éste haya descartado la incompatibilidad de la norma nacional con el Derecho comunitario cabrá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Entendiendo la Sala promotora, como con toda evidencia se desprende del razonamiento contenido en el Auto de planteamiento, que los preceptos de la Ley 15/2012 que disciplinan el impuesto sobre el valor de la producción de la energía eléctrica pudieran ser a un tiempo contrarios al art. 31.1 CE e infractores del Derecho de la Unión Europea, ha dado prioridad al planteamiento de la cuestión de inconstitucionalidad sobre el planteamiento de la cuestión prejudicial europea. Al obrar así, ha venido a reconocer la inaplicabilidad actual de esos preceptos para la resolución del proceso a quo, lo que a su vez ha de provocar la inadmisión de la presente cuestión de inconstitucionalidad por incumplimiento del requisito de la aplicabilidad (art. 37. l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Segunda de la Sala de lo Contencioso-Administrativo del Tribunal Supremo ha promovido cuestión de inconstitucionalidad relativa a los arts. 1, 4.1, 6.1 y 8 de la Ley 15/2012, de 27 de diciembre, de medidas fiscales para la sostenibilidad energética, que regulan el impuesto sobre el valor de la producción de la energía, por posible vulneración del principio de capacidad económico recogido en 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los antecedentes de esta resolución, la Fiscal General del Estado interesa la inadmisión de esta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dispuesto en el art. 37.1 de la Ley Orgánica del Tribunal Constitucional (LOTC), este Tribunal puede rechazar a limine las cuestiones de inconstitucionalidad, mediante Auto y sin otra audiencia que la del Fiscal General del Estado, si faltaren las condiciones procesales o fueran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requisitos procesales necesarios para el adecuado planteamiento de una cuestión de inconstitucionalidad, es preciso recordar que el art. 163 CE y los apartados 1 y 2 del art. 35 LOTC exigen que la norma con rango de ley, de la que el órgano judicial tenga dudas sobre su constitucionalidad, resulte “aplicable al caso” y que de su validez “dependa el fallo”; debe ese órgano judicial “especificar o justificar” en el Auto de planteamiento “en qué medida la decisión del proceso depende de la validez de la norma en cuestión”. En atención a ello, es exigible que el precepto legal cuestionado supere los llamados juicios de aplicabilidad y relevancia, que se erigen en requisitos esenciales para impedir que la cuestión de inconstitucionalidad pueda quedar desvirtuada por un uso no acomodado a su naturaleza y finalidad; así sucedería si se utilizase para obtener pronunciamientos innecesarios o indiferentes para la decisión del proceso en que se suscita. Por tanto, no basta con que el órgano judicial considere que la norma es aplicable al caso, sino que también ha de satisfacer el juicio de relevancia. Si bien la aplicabilidad de la norma es condición necesaria para el planteamiento de la cuestión, no es, en modo alguno, condición suficiente, pues es preciso justificar además que de su validez depende la decisión del proceso (entre otras muchas, SSTC 17/1981, de 1 de junio, FJ 4; 42/2013, de 14 de febrero, FJ 2; 156/2014, de 25 de septiembre, FJ 2, y 79/2015, de 30 de abril, FJ 3, y ATC 12/2016, de 19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en el ejercicio de sus facultades de control externo del juicio formulado por los órganos judiciales al plantear la cuestión de inconstitucionalidad, puede declarar su inadmisibilidad por resultar inconsistente o errada la argumentación judicial sobre la aplicabilidad y relevancia de la norma cuestionada. Con ello se garantiza que la cuestión responde a la finalidad concreta que la justifica y se evita que el control de constitucionalidad se convierta en un control abstracto, sin efectos para el caso, lo que resulta improcedente en toda cuestión de inconstitucionalidad (por todas, SSTC 6/2010, de 14 de abril, FJ 3; 151/2011, de 29 de septiembre, FJ 3; 84/2012, de 18 de abril, FJ 2; 146/2012, de 5 de julio, FJ 3, y 40/2014, de 11 de marzo, FJ 2; AATC 155/2013, de 9 de julio, FJ 2, y 188/2015, de 5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en este caso de la referida doctrina constitucional conduce a declarar la inadmisión de la cuestión de inconstitucionalidad por incumplimiento del juicio de aplicabilidad. Como ha quedado transcrito en los antecedentes de esta resolución, el Auto de planteamiento, al acotar su duda de constitucionalidad, precisa que la eventual contradicción entre la Ley 15/2012 y el Derecho de la Unión Europea no interviene en este momento como elemento de enjuiciamiento, ya que dispone de otro marco procesal para su solución: por ello, anticipa que sobre tal extremo “se pronunciará esta Sala en el momento oportuno, si resulta menester, una vez cuente con la respuesta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Planteada la cuestión en estos términos, hemos de remitirnos al ATC 168/2016, de 4 de octubre, que ha sentado doctrina (reiterada en los AATC 183/2016 y 185/2016, ambos de 15 de noviembre, según la cual dicho enfoque determina que no pueda entenderse cumplido, respecto de la admisibilidad de la cuestión de inconstitucionalidad, el requisito de que la norma con rango de ley cuestionada sea “aplicable al caso” (arts. 163 CE y 35.1 LOTC). Reconociendo que el juez ordinario se encuentra ante una tesitura difícil cuando considere en un proceso que una norma con rango de ley, aplicable al caso y de cuya validez dependa el fallo, puede ser contraria a la Constitución y, al propio tiempo, albergue dudas sobre su compatibilidad con el Derecho de la Unión Europea, el ATC 168/2016 razona en su fundamento jurídico 4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“Conviene tener en cuenta al respecto que el Tribunal de Justicia de la Unión Europea solo admite la precedencia del planteamiento de la cuestión de inconstitucionalidad sobre la cuestión prejudicial del art. 267 del Tratado de funcionamiento de la Unión Europea (TFUE) en tanto no se perjudique su competencia para interpretar el Derecho de la Unión Europea: Sentencias del Tribunal de Justicia de la Unión Europea de 22 de junio de 2010, asunto Melki y Abdeli; de 11 de septiembre de 2014, asunto A c. B y otros; y de 4 de junio de 2015, asunto Kernkraftwerke Lippe-Ems GmbH c. Hauptzollamt Osnabrück. De este modo, según la jurisprudencia del Tribunal de Justicia de la Unión Europea, un órgano jurisdiccional nacional que albergue dudas acerca de la compatibilidad de una normativa nacional, tanto con el Derecho de la Unión Europea como con la Constitución del Estado miembro de que se trate, no está privado de la facultad ni, en su caso, exento de la obligación, de plantear al Tribunal de Justicia de la Unión Europea cuestiones prejudiciales sobre la interpretación o la validez de ese Derecho por el hecho de que esté pendiente un procedimiento de control de la constitucionalidad de esa misma normativa ante el correspondiente Tribunal Constitucional. En suma, la jurisprudencia del Tribunal de Justicia de la Unión Europea pretende hacer valer la primacía del Derecho de la Unión vedando que los procesos constitucionales internos puedan impedir, dificultar o retrasar el planteamiento de una cuestión prejudicial ex art. 267 TFUE.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al disponer los arts. 163 CE y 35.1 LOTC que la cuestión de inconstitucionalidad debe referirse siempre a una norma legal “aplicable al caso”, ha de entenderse que la prioridad en el planteamiento debe corresponder, por principio, a la cuestión prejudicial del art. 267 TFUE; la incompatibilidad de la ley nacional con el Derecho de la Unión Europea sería causa de su inaplicabilidad y, por tanto, faltaría una de las condiciones exigidas para la admisibilidad de la cuestión de inconstitucionalidad. Esta sólo sería admisible si se ha descartado la posibilidad de que la ley cuestionada sea incompatible con el Derecho de la Unión y, en consecuencia, inaplicable.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de otro modo, desde la perspectiva del ordenamiento jurídico español, el órgano judicial que duda de la constitucionalidad de una ley no podrá plantear cuestión sobre la misma ante el Tribunal Constitucional si al propio tiempo considera que esa ley es claramente incompatible con el Derecho de la Unión Europea, pues viene entonces obligado por este Derecho a no aplicarla. Si lo que sucede es que alberga dudas sobre la compatibilidad de esa ley con el Derecho de la Unión, lo que habrá de hacer es plantear primero la cuestión prejudicial ante el Tribunal de Justicia de la Unión Europea, de suerte que solo cuando este haya descartado la incompatibilidad de la norma nacional con el Derecho comunitario cabrá plantear la cuestión de inconstitucionalidad. Así lo advertimos en la STC 35/2016, de 3 de marzo, FJ 6, al afirmar que 'obviamente, la desestimación de una cuestión prejudicial planteada ante el Tribunal de Justicia de la Unión Europea no impide el planteamiento de una cuestión de inconstitucionalidad ante este Tribunal Constitucional en relación con el mismo precepto legal, pues una y otra jurisdicción tienen ámbitos diferentes (por todas, STC 28/1991, de 14 de febrero, FFJJ 4 a 6), ni condiciona el pronunciamiento de este Tribunal en esa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una vez que el Tribunal de Justicia de la Unión Europea ha emitido un juicio positivo en la cuestión prejudicial sometida a su consideración, declarando que la norma legal nacional es compatible con el Derecho de la Unión Europea, entonces ya no hay duda acerca de que la norma legal es “aplicable al caso” (arts. 163 CE y 35.1 LOTC). Desde esta perspectiva, ningún obstáculo existe para que el órgano judicial plantee la cuestión de inconstitucionalidad y, en definitiva, para que el Tribunal Constitucional se pronuncie sobre la constitucionalidad de esa norma. Por el contrario, si el juicio del Tribunal de Justicia de la Unión Europea sobre la cuestión prejudicial fuese negativo, declarando que la norma nacional es incompatible con el Derecho de la Unión, esa norma deviene, en consecuencia, inaplicable al caso, por lo que no cabría plantear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estando pendiente de resolución una cuestión prejudicial planteada por el órgano judicial sobre una norma legal, por entender que puede ser incompatible con el Derecho de la Unión Europea, no cabe que ese órgano plantee cuestión de inconstitucionalidad sobre esa misma norma hasta que el Tribunal de Justicia de la Unión Europea resuelva. La eventual incompatibilidad de la ley nacional con el Derecho de la Unión sería causa de su inaplicabilidad en el proceso y, por tanto, faltaría una de las condiciones exigidas para la admisibilidad de la cuestión de inconstitucionalidad; que la norma con rango de ley cuestionada sea “aplicable al caso” (arts. 163 CE y 35.1 LOTC). El planteamiento simultáneo en el presente caso de la cuestión prejudicial ante el Tribunal de Justicia de la Unión Europea y de la cuestión de inconstitucionalidad determina, en consecuencia, la inadmisibilidad de esta por incumplimiento del requisito de la aplicabilidad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advierte la Fiscal General del Estado, a diferencia de la situación examinada por el ATC 168/2016, en este caso no se trata de un planteamiento simultáneo de la cuestión de inconstitucionalidad y de la cuestión prejudicial ante el Tribunal de Justicia de la Unión Europea, sino de un planteamiento prioritario o preferente de la primera sobre la segunda. Sin embargo, de la doctrina transcrita se desprende que concurre la misma causa de inadmisión en la presente cuestión de inconstitucionalidad, ya que al tiempo de plantearla el órgano judicial ha exteriorizado sus dudas acerca de la compatibilidad de la Ley 15/2012 con el Derecho de la Unión Europea, por lo que vendría obligado bien a no aplicarla, bien a plantear primero la cuestión prejudicial, y solo cuando haya quedado descartada la incompatibilidad de la norma nacional con el Derecho comunitario cabría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la Sala promotora ha dado prioridad al planteamiento de la cuestión de inconstitucionalidad sobre el planteamiento de la cuestión prejudicial europea, cuando lo cierto es que la irresuelta decisión acerca de la eventual incompatibilidad de la Ley 15/2012 con el Derecho de la Unión, de confirmarse, sería causa de su inaplicabilidad en el proceso y, por tanto, faltaría una de las condiciones exigidas para la admisibilidad de la cuestión de inconstitucionalidad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