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30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14 de noviembre de 2016, Martín Ingenieros LID, S.L., representada por don Antonio Martin Moradillo, interpuso recurso de amparo contra Sentencia de la Sección Primera de la Sala de lo Contencioso-Administrativo del Tribunal Superior de Justicia de Castilla y León en recurso 18-2014.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representante legal de la empresa, por escrito presentado el 9 de diciembre de 2016, estando el amparo pendiente de resolver sobre su admisión o inadmisión, manifiesta que desiste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13 de diciembre de 2016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23 de diciembre de 2016, no se opuso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recurrente aparece revestida de los requisitos legales. Por otro lado,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Martín Ingenieros LID, S.L.,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