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13</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31 de enero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14 de septiembre de 2016 tuvo entrada en el registro general de este Tribunal un escrito del Juzgado de lo Contencioso-Administrativo núm. 1 de Jerez de la Frontera, al que se acompaña, junto al testimonio del correspondiente procedimiento, Auto de 25 de julio de 2016, recaído en el recurso contencioso-administrativo núm. 174-2015, por el que se acuerda promover ante este Tribunal cuestión de inconstitucionalidad respecto el art. 107 del Real Decreto Legislativo 2/2004, de 5 de marzo, por el que se aprueba el texto refundido de la Ley reguladora de las haciendas locales, por posible vulneración del art. 31.1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escrito de 24 de enero de 2017 el Magistrado don Juan Antonio Xiol Ríos comunicó su voluntad de abstenerse en el conocimiento de la presente cuestión de inconstitucionalidad por entender que concurría la causa 10 del art. 219 de la Ley Orgánica del Poder Judicial, porque en la actualidad mantiene pendiente de resolución por parte del Ayuntamiento de Madrid una solicitud de reintegro de ingresos indebidos que trae causa de la aplicación del precepto legal cuya constitucionalidad se cuestiona en el presente procedimiento.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Único. Vista la comunicación efectuada por don Juan Antonio Xiol Ríos, en virtud de lo previsto en los arts. 80 de la Ley Orgánica del Tribunal Constitucional y 221.4 de la Ley Orgánica del Poder Judicial (LOPJ), se estima justificada la causa de abstención formulada, puesto que el mencionado Magistrado, al mantener en la actualidad pendiente de resolución por parte del Ayuntamiento de Madrid una solicitud de reintegro de ingresos indebidos que trae causa de la aplicación del precepto legal cuya constitucionalidad se cuestiona en el presente procedimiento, está incurso en la causa 10 del art. 219 LOPJ.</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justificada la abstención formulada por el Magistrado don Juan Antonio Xiol Ríos en la cuestión de inconstitucionalidad núm. 4864-2016 y apartarle definitivamente del conocimiento de la referida cuestión y de todas sus incidencias.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y uno de enero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