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31 de enero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septiembre de 2016 tuvo entrada en el registro general de este Tribunal un escrito del Juzgado de lo Contencioso-Administrativo núm. 1 de Jerez de la Frontera, al que se acompaña, junto al testimonio del correspondiente procedimiento, Auto de 25 de julio de 2016, recaído en el recurso contencioso-administrativo núm. 802-2015, por el que se acuerda promover ante este Tribunal cuestión de inconstitucionalidad respecto el art. 107 del Real Decreto Legislativo 2/2004, de 5 de marzo, por el que se aprueba el texto refundido de la Ley reguladora de las haciendas locales, por posible vulneración del art. 31.1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escrito de 24 de enero de 2017 el Magistrado don Juan Antonio Xiol Ríos comunicó su voluntad de abstenerse en el conocimiento de la presente cuestión de inconstitucionalidad por entender que concurría la causa 10 del art. 219 de la Ley Orgánica del Poder Judicial, porque en la actualidad mantiene pendiente de resolución por parte del Ayuntamiento de Madrid una solicitud de reintegro de ingresos indebidos que trae causa de la aplicación del precepto legal cuya constitucionalidad se cuestiona en el presente procedimiento.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Juan Antonio Xiol Ríos, en virtud de lo previsto en los arts. 80 de la Ley Orgánica del Tribunal Constitucional y 221.4 de la Ley Orgánica del Poder Judicial (LOPJ), se estima justificada la causa de abstención formulada, puesto que el mencionado Magistrado, al mantener en la actualidad pendiente de resolución por parte del Ayuntamiento de Madrid una solicitud de reintegro de ingresos indebidos que trae causa de la aplicación del precepto legal cuya constitucionalidad se cuestiona en el presente procedimiento, está incurso en la causa 10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Juan Antonio Xiol Ríos en la cuestión de inconstitucionalidad núm. 4868-2016 y apartarle definitivamente del conocimiento de la referida cuestión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enero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