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27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septiembre de 2015, el Procurador de los Tribunales don Javier Cuevas Rivas, en nombre y representación de doña María Izaskun Ugarte Begoña, doña Hodei Goicoechea Ugarte y doña Haize Goicoechea Ugarte, interpuso demanda de amparo contra la Sentencia de la Sección Quinta de la Sala de lo Contencioso-Administrativo de la Audiencia Nacional, de 24 de junio de 2015 (recurso núm. 48-2014), que desestimó el recurso contencioso-administrativo interpuesto contra la resolución del Ministerio del Interior 4 de diciembre de 2013 que, a su vez, desestimó el recurso de reposición interpuesto contra la resolución de 13 de junio del citado año, la cual denegó la indemnización solicitada con base en la disposición adicional primera de la Ley 29/2011, de 22 de septiembre, de reconocimiento y protección integral a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 la presente demanda de amparo son, sucintamente descritos,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19 de septiembre de 2012 doña María Izaskun Ugarte Begoña, doña Hodei Goicoechea Ugarte y doña Haize Goicoechea Ugarte, esposa e hijas de don Mikel Goicoechea Elorriaga, fallecido el 1 de enero de 1984 a causa de un atentado terrorista, solicitaron indemnización de conformidad con la disposición adicional primera de la Ley 29/2011, de 22 de septiembre, de reconocimiento y protección integral a las víctimas del terrorismo. Fundaban su reclamación en que por resolución de 13 de abril de 1999, se acordó la concesión de una ayuda de 60.101,21 € a favor de doña María Izaskun Ugarte Begoña, derivada del sorteo extraordinario de Lotería Nacional celebrado a favor de las víctimas del terrorismo el día 18 de octubre de 1997, y en virtud de resolución de 4 de septiembre de 2000, las recurrentes fueron indemnizadas con la cantidad de 138.232,78 € al amparo de la Ley 32/1999, de 8 de octubre, de solidaridad con las víctimas del terrorismo. Según la citada disposición adicional primera de la Ley 29/2011, “quienes con anterioridad a la entrada en vigor de la Ley hubieran percibido como resultado total del importe de las ayudas y del pago, en su caso, de las cuantías por responsabilidad civil fijada en sentencia firme, una cuantía inferior a la señalada en el anexo I de esta Ley podrán solicitar en el plazo de un año, contado a partir de la entrada en vigor del Reglamento de la Ley, el abono de las diferencias que pudieran corresponderles”.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resolución de 13 de junio de 2013, de la Directora General de apoyo a víctimas del terrorismo, dictada por delegación del Ministro del Interior, desestimó la reclamación. Esa decisión fue confirmada por resolución de 4 de diciembre de 2013, que desestimó el recurso de reposición que los demandantes interpusieron. El rechazo de esta diferencia de indemnización reclamada se fundó en que la Administración consideró acreditada la pertenencia del fallecido a la organización terrorista ETA, cumpliéndose así el supuesto previsto en el art. 8 del Convenio europeo sobre indemnización a las víctimas de delitos violentos, hecho en Estrasburgo el 24 de noviembre de 1983, al que remite el art. 3 bis.2 de la mencionada Ley 29/2011, disponiendo a tal efecto aquel artículo 8 que “se podrá reducir o suprimir la indemnización si la víctima o el solicitante participa en la delincuencia organizada o pertenece a una organización que se dedica a perpetrar delitos violentos”'.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contra las anteriores resoluciones, correspondió su conocimiento a la Sección Quinta de la Sala de lo Contencioso-Administrativo de la Audiencia Nacional, formándose autos de procedimiento ordinario núm. 48-2014. Con fecha 24 de junio de 2015 recayó Sentencia desestimatoria del recurso. Dicha Sentencia razona, en síntesis, que de conformidad con el art. 3 bis, apartado 2, de la Ley 29/2011, de 22 de septiembre, en la redacción dada por la Ley 17/2012, de 27 de septiembre, en relación con el art. 8.2 del Convenio europeo sobre indemnización a las víctimas de delitos violentos, no procede la indemnización pretendida por los demandantes dada la pertenencia del fallecido a la organización terrorista ETA. La Sala descarta, a los efectos de apreciar la participación o pertenencia reseñada, la necesidad de un pronunciamiento judicial penal que así la declare, razonando que “ante la ausencia de pronunciamiento penal, los tribunales de justicia gozan, a la vista de las pruebas existentes en el proceso, de la facultad de determinar los datos fácticos en los que se asienta la proyección de la norma jurídica que están llamados a aplicar, máxime cuando en un supuesto como el de autos, la determinación de los mismos en vía penal viene imposibilitada por la extinción de la responsabilidad penal por fallecimiento, sin que exista vulneración alguna del principio de legalidad, ni del de presunción de inocencia, cuando la posible determinación fáctica que efectúe el tribunal de lo contencioso administrativo proyecta sus efectos exclusivamente en su ámbito competencial y carece de eficacia alguna en el ámbito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llega a la conclusión indicada a partir del examen de los informes existentes en las actuaciones y que son un informe de la Guardia Civil y un informe de la Comisaría general de información de la Secretaría de Estado de Seguridad obrantes en el expediente administrativo, así como un segundo informe de la Guardia Civil de fecha 18 de marzo de 2014 acompañado con la contestación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fue notificada al Procurador de las recurrentes con efectos de 15 de julio de 2015 con indicación de que “atendida la cuantía, no cabe recurso de casación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funda en un único motivo consistente en la vulneración del derecho a la presunción de inocencia (arts. 24.2 CE y 6.2 del Convenio europeo para la protección de los derechos humanos y de las libertades fundamentales: CEDH). Para las demandantes el juicio de culpabilidad respecto de don Mikel Goicoechea Elorriaga, realizado en el orden contencioso-administrativo sin que exista una previa sentencia firme dictada por el Tribunal penal competente, supone una vulneración del derecho a la presunción de inocencia del art. 24.2 CE, tal y como ha sido interpretado este derecho fundamental por el Tribunal Europeo de Derechos Humanos al aplicar el art. 6.2 CEDH. Destaca la parte recurrente que el Tribunal Europeo de Derechos Humanos ha ampliado las exigencias del derecho a la presunción de inocencia, convirtiéndola en una regla de tratamiento y reconociendo su dimensión extraprocesal en cuanto que sostiene su lesión por conductas y actuaciones desarrolladas fuera del proceso penal. Tras la cita y trascripción de parte de las SSTEDH de 10 de febrero de 1995 (asunto Allenet de Ribemont c Francia), de 12 de abril de 2011 (asunto Çelik c. Turquía), de 25 de abril de 2006 (asunto Puig Panella c. España), de 13 de julio de 2010 (asunto Tendam c. España) y de 28 de junio de 2011 (asunto Lizaso Azconobieta c. España), de donde extrae que las exigencias de la presunción de inocencia deben extenderse respecto de actos de los poderes públicos carentes de carácter o contenido sancionador, argumenta que “la motivación efectuada por la Sala de lo Contencioso Administrativo de la Audiencia Nacional, en una decisión relativa a indemnizaciones en materia de víctimas del terrorismo, pone de manifiesto no sólo un ‘estado de sospecha’ sobre la victima del asesinato terrorista, sino una ‘culpabilidad declarada’ de haber sido integrante de la organización terrorista ETA y de participar en sus actividades, por tanto, de la comisión de un delito de integración en organización terrorista (actual art. 572 Código Penal) y de delitos de terrorismo (art. 573 del Código Penal)”. Esta constatación, continúa afirmando, conlleva “un claro e inequívoco veredicto de culpabilidad” del fallecido, sin que haya existido persecución ni procedimiento penal, en el que haya podido defenderse, que así lo haya establecido previamente a través de la correspondiente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demanda afirmando que la lesión de este derecho fundamental de presunción de inocencia de don Mikel Goicoechea Elorriaga constituye el presupuesto para estimar la pretensión de las recurrentes; y termina suplicando que se reconozca el derecho de aquél a la presunción de inocencia del artículo 24.2 CE y se declare “la nulidad de la Sentencia de 24 de junio de 2015, dictada por la Sección Quinta de la Sala de lo Contencioso Administrativo de la Audiencia Nacional, en el Procedimiento Ordinario núm. 48/2014, reestableciendo el derecho de las demandantes a ser beneficiarias de las ayudas e indemnizaciones que establece la Ley 29/2011, de 22 de septiembre en su Disposición Adicional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de este Tribunal, dictó providencia el 26 de julio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dicha providencia interpuso recurso de súplica el Ministerio Fiscal mediante escrito presentado en el registro general de este Tribunal con fecha 19 de septiembre de 2016, el cual se fundó, en síntesis, en que la demanda del presente recurso de amparo alega la vulneración del derecho a la presunción de inocencia (art. 24.2 CE), causada en origen en la vía administrativa, cuando se denegó lo pedido por las actoras con arreglo a los informes policiales disponibles; por ello, la vía judicial ha quedado correctamente agotada y no precisaba de la interposición del incidente de nulidad de actuaciones (art. 241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ocasión de la sustanciación del recurso de súplica, en fecha 5 de octubre de 2016, el representante procesal de las recurrentes presentó escrito manifestando su conformidad con lo solicitado por el Fiscal pues, según explica, otros recursos de amparo se han inadmitido por motivo de fondo (inexistencia de la vulneración denunciada), tanto desde la óptica del derecho a la presunción de inocencia como del derecho a la tutela judicial efectiva, y no por el óbice de falta de agotamiento. Aclara que “el presente recurso de amparo —y a pesar de los términos del escrito del Ministerio Fiscal— se formalizó exclusivamente por la vulneración de ese derecho del art. 24.2 CE” y añade que la lesión referida se denunció ya en el recurso contencioso-administrativo interpuesto ante la Audiencia Nacional contra la denegación del Ministerio del Interior.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ATC 192/2016, de 28 de noviembre, se acordó estimar el recurso de súplica interpuesto por el Ministerio Fiscal contra la providencia dictada el 26 de julio de 2016, “dejando sin efecto la misma, y quedando las actuaciones en estado de proveer sobre la admisión a trámite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la Sección Quinta de la Sala de lo Contencioso-Administrativo de la Audiencia Nacional, de 24 de junio de 2015 (recurso núm. 48-2014), que desestimó el recurso contencioso-administrativo interpuesto contra la resolución del Ministerio del Interior 4 de diciembre de 2013 que, a su vez, desestimó el recurso de reposición interpuesto contra la resolución de 13 de junio del citado año, la cual denegó la indemnización solicitada por las recurrentes con base en la disposición adicional primera de la Ley 29/2011, de 22 de septiembre, de reconocimiento y protección integral a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Formalmente, la demanda imputa la lesión del derecho fundamental a la presunción de inocencia (art. 24.2 CE) a la referida Sentencia en cuanto que, según se afirma, lleva a cabo un juicio de culpabilidad de don Mikel Goicoechea Elorriaga. Sin embargo, tal y como se ha dejado constancia en los antecedentes, ya las resoluciones administrativas precedentes estimaron, como causa de denegación de la diferencia de indemnización pretendida, la pertenencia del fallecido a la organización terrorista ETA. Asimismo, la parte recurrente tuvo ocasión de aclarar, en el trámite conferido en el recurso de súplica ya reseñado, al igual que el propio Ministerio Fiscal en el escrito de interposición de este último, que la lesión referida se denunció ya en la demanda del recurso contencioso-administrativo promovido contra las resoluciones del Ministerio del Interior que denegaron la indemnización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Planteado en estos términos el debate por la parte recurrente, debemos examinar en este momento la posible concurrencia del óbice de extemporaneidad de la demanda de amparo, por haberse superado el plazo previsto para su interposición en nuestra Ley Orgánica. Este óbice procesal no fue apreciado en la providencia de la Sección Tercera que inadmitió a trámite el recurso, pues lo fue entonces por falta de agotamiento de la vía judicial al no interponerse incidente de nulidad de actuaciones contra la Sentencia. El posterior Auto 192/2016 se limitó a estimar la súplica interpuesta por el Fiscal contra aquella providencia, dejando advertido sin embargo que tal estimación se acordaba, “sin que esto comporte la admisión a trámite del presente recurso de amparo, sobre la que se resolverá en nueva providencia a dictar al efecto”. Dicho momento procesal ha llegado con el dictado de esta resolución, a cuyos efectos la Sala ha optado por exteriorizar su decisión por medio de Auto, ex art. 86.1 de la Ley Orgánica del Tribunal Constitucional (LOTC), con el fin de motivar las razones que la sostienen.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Aclarado esto, en relación con el óbice de extemporaneidad, nuestro precedente Auto 192/2016, de 28 de noviembre, constató que la lesión del derecho a la presunción de inocencia fue “atribuid[a] en origen, efectivamente, a la resolución del Ministerio del Interior que denegó la indemnización solicitada”. De ahí se extrae que el presente recurso de amparo es subsumible en el art. 43 LOTC, en cuanto la lesión del derecho fundamental sería imputable a la actuación administrativa, en concreto a las resoluciones del Ministerio del Interior de 13 de junio y 4 de diciembre de 2013, y no, de modo “inmediato y directo”, a la Sentencia de la Sala de lo Contencioso-Administrativo de la Audiencia Nacional (art.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sentido apuntado cabe citar el ATC 51/2010, de 6 de mayo, FJ 1, en el que se razona lo siguiente: “ha de traerse a colación la doctrina de este Tribunal sobre la materia, cuando señala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16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tampoco se formaliza en la demanda, en fin, ninguna queja autónoma contra la Sentencia de la Audiencia Nacional, que lleve a considerar el presente recurso como mixto (SSTC 135/2010, de 2 de diciembre, FJ 2; 145/2015, de 25 de junio, FJ 2, y 117/2016, de 20 de junio, FJ 2), la consecuencia, por tanto, que se deriva de la necesaria calificación del presente recurso de amparo como del art. 43 LOTC, es que resulta de aplicación el plazo de interposición de veinte días “siguientes a la notificación de la resolución recaída en el previo proceso judicial” (art. 43.2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Aplicado al caso concreto, siendo la fecha de notificación de la Sentencia la del día 15 de julio de 2015, resulta que dicho plazo finalizaba a las 15 horas del día 11 de septiembre de ese mismo año; de modo que el escrito iniciador del recurso, que se presentó el 23 de septiembre de 2015, estaba fuera del plazo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ha de apreciarse el óbice de extemporaneidad y acordarse la inadmisión del presente recurso de amparo, de acuerdo con lo previsto en los arts. 43.2 y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en coherencia con lo ya resuelto por este Tribunal en los recursos de amparo núm. 5828-2015, 5655-2015, 5271-2015, 5717-2015 y otros también invocados por el Ministerio Fiscal, concurre una segunda causa para la inadmisión de este recurso que también ha de ser puesta de relieve, como es la ausencia de verosimilitud de la lesión del derecho a la presunción de inocencia (art. 24.2 CE) que se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iuris tantum ha quedado desvirtuada. Esta estimación ha de hacerse respetando el principio de libre apreciación de la prueba por parte del Tribunal de instancia y la propia configuración del recurso de amparo que impide entrar en el examen de los hechos que dieron lugar al proceso”. Poco tiempo después, la STC 13/1982, de 1 de abril, FFJJ 2, 3 y 5, hizo aplicación de este postulado en un recurso de amparo que se refería a actuaciones judiciales civiles (asunto: guarda y custodia de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recientemente, en nuestra STC 8/2017, de 19 de enero, FJ 6, hemos vuelto a reiterar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Se remite por tanto esta última Sentencia, así como la posterior STC 10/2017, de 30 de enero, dictada en su inmediata aplicación, a la jurisprudencia del Tribunal Europeo de Derechos Humanos acuñada en torno al derecho a la presunción de inocencia, en la definición dada a este por el citado art. 6.2 del Convenio de Roma, conforme al cual “toda persona acusada de una infracción se presume inocente hasta que su culpabilidad haya sido legalmente declarada”.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impone por tanto prestar inmediata atención a los principios que articulan dicha jurisprudencia, en cuanto por la vía del art. 10.2 CE se erigen en un criterio interpretativo válido para la exégesis de nuestro derecho fundamental del art. 24.2 CE [entre otras, SSTC 37/2011, de 28 de marzo, FJ 4; 198/2012, de 6 de noviembre, FJ 2 b), y 140/2016, de 21 de julio, FJ 5]. A este respecto, el Tribunal Europeo de Derechos Humanos ha venido distinguiendo los distintos campos que pueden ser de aplicación, y los resultados que se alcanza en cada uno, no siempre lesivos del art. 6.2 del Convenio. El supuesto que se corresponde con el asunto de este amparo, como luego se verá, difiere sustancialmente del que ha sido enjuiciado por las SSTC 8/2017 y 10/2017, relativo a los casos de denegación de indemnización por haber sufrido prisión preventiva, tras la finalización del proceso penal mediante pronunciamiento absolutorio. Esas sentencias se refieren, sin embargo, a supuestos en que se cuestionaba la responsabilidad patrimonial del Estado como consecuencia de la privación provisional de libertad seguida de un pronunciamiento penal absolutorio.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principios que ordenan el tratamiento extra procesal penal de la presunción de inocencia, han sido sistematizados por el Tribunal Europeo de Derechos Humanos, con recapitulación de diversos pronunciamientos suyos anteriores, en la Sentencia dictada por la Gran Sala el 12 de julio de 2013 en el asunto Allen contra el Reino Unido. En ella se establecen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Tribunal recuerda en el § 93 que el art. 6.2 del Convenio tiene un primer ámbito de proyección, cual es el operar como “una garantía procesal en el contexto de un proceso penal”, del que deriva una serie de consecuencias en orden al reparto de la carga de la prueba, la fijación de hechos por medio de presunciones legales, etc., a las que en este amparo no precisa hacer referencia. Junto a él, prosigue en el § 94, y con el fin de asegurar que el derecho sea “práctico y efectivo”, aparece una “segunda dimensión” cuya finalidad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Centrándonos en esa segunda faceta o dimensión de la presunción de inocencia, el Tribunal recuerda que “ha sido requerido en el pasado para valorar la aplicabilidad del artículo 6 § 2 a decisiones judiciales que se tomaron después de la finalización de un proceso penal, ya sea por el sobreseimiento de este o por la obtención de la absolución”. Y menciona entre ellos las solicitudes de “indemnización por los efectos de la prisión preventiva u otros inconvenientes causados por el proceso penal”, en cuyo grupo incluye a las SSTEDH de 25 de abril de 2006, asunto Puig Panella contra España y de 13 de julio de 2010, asunto Tendam contra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Formula entonces el Tribunal uno de los criterios que si bien no es condición suficiente sí que lo es necesaria para poder hablar de lesión del art. 6.2 del Convenio. Precisa en el § 99 de esta misma Sentencia, que “el Tribunal determinó que las decisiones sobre el derecho de los demandantes a resarcirse de los costes y a recibir una indemnización eran ‘consecuencia y derivaban necesariamente de’, o bien eran ‘una secuela directa de’, la finalización de un proceso penal”; siendo así que se vinculaban “‘las dos cuestiones —la responsabilidad penal del acusado y su derecho a indemnización— de tal manera que la decisión sobre el derecho a indemnización podía ser considerada como una consecuencia y, en cierta medida, un concomitante de la decisión sobre la responsabilidad penal’ y, por tanto, resultaba aplicable el artículo 6 § 2 al procedimiento de solicitud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Enfatiza asimismo esta STEDH del asunto Allen contra el Reino Unido, que el Tribunal ha venido deduciendo efectos distintos según que el proceso penal seguido contra el acusado haya finalizado con una “absolución definitiva” o por el sobreseimiento de las actuaciones. Así, explica en el § 121 que en tres casos (SSTEDH todas ellas de 25 de agosto de 1987, asunto Englert contra Alemania; asunto Lutz contra Alemania, y asunto Nölkenbockhoff contra Alemania) en los que la causa había terminado por sobreseimiento, “[e]l Tribunal no declaró la violación del artículo 6 § 2 y determinó que los tribunales nacionales habían descrito un ‘estado de sospecha’ y que sus decisiones no contenían ninguna declaración de culpabilidad”. Y añade en el § 122 que en desarrollo de este criterio, la posterior Sentencia dictada en el asunto Sekanina contra Austria, de 25 de agosto de 1993, “estableció una distinción entre casos en los que el procedimiento penal es sobreseído y aquellos otros en los que se dicta una absolución definitiva, y clarificó que expresar sospechas sobre la inocencia del acusado es admisible siempre y cuando la terminación del proceso penal no haya finalizado en una decisión sobre el fondo de la acusación, pero no es admisible mantener estas sospechas en el caso que la absolución sea definitiva … La distinción establecida en el caso Sekanina entre los procesos que se han sobreseído y aquellos otros en los que se ha dictado una absolución se ha aplicado en la mayoría de casos posteriores al caso Sekanina en los que el proceso penal en cuestión había finalizado en absolución”. Procede puntualizar que en la citada Sentencia Sekanina contra Austria, el Tribunal Europeo precisó el concepto de absolución del acusado, como el resultado de una “decisión definitiva sobre el fondo” (final decision on the merits §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Abundando sobre este criterio, lo que el Tribunal pone de manifiesto en algunas de sus resoluciones es que, cuando el proceso penal no se ha cerrado con una decisión definitiva sobre la culpabilidad del acusado sino por cualquier otro motivo, y con posterioridad se presenta una solicitud de éste (o de sus herederos) para ser indemnizado por el tiempo que estuvo privado de libertad, si tal petición se desestima por la evidencia de las sospechas delictivas que pesaban en su contra mientras estuvo abierto el proceso penal y en vigor la medida cautelar, tal denegación no puede considerarse contraria al art. 6.2 del Convenio. Así, entre otras, SSTEDH de 25 de agosto de 1987, asunto Nölkenbockhoff contra Alemania, §§ 39 y 40 (archivo por fallecimiento del acusado); 28 de noviembre de 2002, asunto Marziano contra Italia, §§ 31 y 32 (archivo a petición de la Fiscalía, ante la posible debilidad de la prueba de cargo), y 28 de abril de 2005, asunto A.L. contra Alemania, § 34 (archivo por pago de dinero del acusado a un fondo en beneficio de las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al lenguaje utilizado por la resolución que se pretenda impugnar por vulneradora del art. 6.2 del Convenio, precisa el § 126 de la misma STEDH de la Gran Sala de 12 de julio de 2013, asunto Allen contra el Reino Unido, que “incluso el uso desafortunado del lenguaje puede no ser un elemento determinante … La jurisprudencia del Tribunal muestra algunos ejemplos en los que no se declaró la violación del artículo 6 § 2 a pesar de que el lenguaje utilizado por los tribunales y autoridades nacionales fuera criticado”, cita en este sentido la Decisión de 8 de julio de 2004, en el asunto Reeves contra Noruega, y la STEDH de 28 de abril de 2005, asunto A.L. contra Alemania, §§ 38-39.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ha de completarse este recorrido por la jurisprudencia del Tribunal Europeo de Derechos Humanos indicando, a los efectos que conciernen al presente recurso de amparo, que dicho Tribunal ha precisado también que la regla sobre carga de la prueba que favorece al acusado en sede penal, ex art. 6.2 del Convenio, no se extiende al ejercicio de acciones de responsabilidad civil, las cuales han de regirse por las reglas de distribución del onus probandi propias de dicho ámbito judicial. De este modo, la mera absolución penal no es suficiente para tener derecho a una indemnización; y ésta de hecho no procede si se demuestra en vía civil que la persona, con su actuación en los hechos, contribuyó de alguna manera a justificar su incriminación penal (Decisiones de 8 de julio de 2004, asunto Reeves contra Noruega; y 17 de noviembre de 2015, asunto Rupp contra Alemania).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además y en todo caso, el acusado (o sus herederos) tienen la carga de probar el fundamento de su petición resarcitoria. Con palabras de la STEDH de 18 de enero de 2011, asunto Bok contra Países Bajos, luego de advertir (§§ 41 y 42) la diferencia que transcurre entre este supuesto y el enjuiciado en los asuntos Puig Panella contra España y Tendam contra España, recuerda (§ 43) que “en los procedimientos civiles normalmente es el demandante en una acción ejercitada quien asume la carga de la prueba (affirmanti non neganti incumbit probatio…)”; en el caso concreto (§ 44) “[e]l demandante basó su pretensión en la premisa de que cualquier sospecha contra él había sido infundada desde el principio … Para que su reclamación tuviera éxito, el demandante debía probar su posición por cualquiera de los medios que el procedimiento interno puso a su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remacha esta idea diciendo (§ 45): “El Tribunal no puede considerar irrazonable que el demandante tuviera que probar, en conjunto, la verdad de su alegación de que nunca había habido ninguna razón para sospechar de él en las circunstancias por las que reclamó daños y perjuicios a este respecto … Su absolución en el proceso penal no significa que se le haya dispensado de la obligación de tener que probar su reclamación por daños y perjuicios en un procedimiento civil, en concordancia con las normas internas relativas a la carga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aplicación de la anterior jurisprudencia al caso aquí planteado, impide apreciar la conculcación del derecho a la presunción de inocencia de los recurrentes en amparo, por el hecho de haberse denegado la indemnización que solicitaron con arreglo a la Ley 29/2011, de 22 de septiembre, de reconocimiento y protección integral a las víctimas del terrorismo, decisión adoptada por resoluciones del Ministerio del Interior que fueron confirmadas en vía judicial por la Sentencia de la Sección Quinta de la Sala de lo Contencioso-Administrativo de la Audiencia Nacional. La ausencia de lesión constitucional atendible, tiene su razón de ser en las circunstancias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no concurre el vínculo entre procesos que exige la jurisprudencia del Tribunal Europeo de Derechos Humanos para poder considerarse afectada la presunción de inocencia fuera del proceso penal de origen, pues, en este caso, no existe ni puede existir proceso penal una vez extinguida la responsabilidad criminal por el fallecimiento de don Mikel Goicoechea Elorriaga. No se trata aquí de una solicitud de indemnización por haber sufrido detención o prisión durante la causa penal abierta contra el esposo y padre de las recurrentes, ni por los perjuicios, materiales o morales que a aquél hubiera podido significarle ese proceso penal. La solicitud la formulan sus familiares directos con base en un hecho distinto: el fallecimiento de la persona como consecuencia de un acto terrorista, lo que permite en principio a dichos familiares ser destinatarios de las ayudas contempladas en la Ley 29/2011 arriba citada, si no concurre causa legal que lo impida.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se plantea aquí no es, por tanto, si el procedimiento administrativo subsiguiente ha respetado o no un pronunciamiento previo de inocencia emanado de los Tribunales penales, sino si en defecto de procedimiento penal es posible afirmar, a los solos efectos de resolver sobre la indemnización pretendida, un determinado comportamiento del sujeto causante de la indemnización que, eventualmente, pudiera tener transcendencia penal; en este caso, su pertenencia a la organización terrorista ETA. Por tanto, el procedimiento administrativo no se puede en ningún caso calificar de “secuela directa”, o “consecuencia necesaria” del proceso penal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fallecimiento don Mikel Goicoechea Elorriaga haría imposible la terminación de un eventual proceso penal dirigido contra el mismo. Por tanto, la afirmación de que aquél fue integrante de la organización terrorista ETA se fundamentó necesariamente a partir de los datos objetivos recabados por los cuerpos de seguridad del Estado. Los informes policiales tomados en cuenta para denegar la solicitud de indemnización de sus familiares, por las resoluciones del Ministerio del Interior y la Sentencia de la Sala de lo Contencioso-Administrativo de la Audiencia Nacional, no formulan ningún juicio de culpabilidad contrario a lo establecido en una decisión penal definitiva sobre su inocencia. Tales informes, que acreditan la pertenencia del fallecido a la organización terrorista ETA, no han sido desvirtuados por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lenguaje empleado por las resoluciones administrativas y judicial aquí analizadas, tampoco resulta vulnerador del derecho fundamental invocado. Por de pronto, el referido “lenguaje” es el que estrictamente debe emplearse para dar respuesta en términos legales, a la pregunta de si concurre o no la cláusula de exclusión del art. 8 del Convenio Europeo sobre Indemnización a las víctimas de delitos violentos, en concreto el supuesto de su apartado 2 que es el aplicado por las autoridades competentes, y a cuyo tenor: “Se podrá reducir o suprimir asimismo la indemnización si la víctima o el solicitante participa en la delincuencia organizada o pertenece a una organización que se dedica a perpetrar delitos violentos”.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informe explicativo del Consejo de Europa sobre este apartado 2 del art. 8 de la Convención (“Série des traités européens”, núm. 116, Estrasburgo, 24-11-1983), se ilustra acerca de la finalidad de esta norma, diciendo: “La víctima, que pertenece al mundo del crimen organizado (por ejemplo, el tráfico de drogas) o a organizaciones que participan en actos de violencia (por ejemplo, las organizaciones terroristas), se aliena de la simpatía y se priva de la solidaridad de la sociedad. Por este hecho, la víctima puede ver rechazada la indemnización en todo o en parte, aun cuando el delito que ha causado el daño no está directamente relacionado con las actividades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tanto el hecho de atribuir la comisión de un delito, como el que este sea el de pertenencia a una organización terrorista, no son expresiones que de manera artificial o indebida manejen por su cuenta las resoluciones aquí recurridas en amparo, sino que las mismas se ajustan al lenguaje técnico utilizado por el Convenio europeo de indemnización a las víctimas y, sin salirse de él, es que se razona sobre la denegación de la ayuda solicitada. Cuestionar que las autoridades puedan emplear estas expresiones, llevaría al absurdo de prohibir la propia aplicación de la norma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como ilustra la STEDH en el asunto Allen contra el Reino Unido, el uso desafortunado del lenguaje no tiene por qué ser un elemento determinante de la lesión del derecho, según sea el contexto en el que éste se emplea, en el presente caso no se puede hablar de “uso desafortunado”, sino antes bien, de un “uso necesario”, para poder permitir la aplicación del art. 8.2 del Convenio europeo de indemnización a las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el procedimiento administrativo instado por los familiares de don Mikel Goicoechea Elorriaga, se rige por sus propias reglas de distribución de la carga de la prueba, lo que significa que la parte actora debe probar que cumple con los requisitos iniciales para la percepción de la ayuda regulada por la Ley 29/2011. En la eventualidad de que la Administración encargada de otorgar dicha indemnización aprecie, en ejercicio de sus potestades, que resulta de aplicación la cláusula de exclusión del art. 8.2 del citado Convenio europeo, mediante medios de prueba válidos en derecho, será lógicamente carga de la parte actora demostrar a su vez mediante medios de prueba igualmente válidos, que los datos que aduce la Administración son erróneos o en todo caso irrelevantes para fundar la denegación de la ayuda.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en el presente caso la Administración ha valorado los informes procedentes de la Guardia Civil y de la Comisaría general de información de la Secretaría de Estado de Seguridad, y en el ulterior proceso contencioso-administrativo, la Sala de la Audiencia Nacional ha ponderado también su credibilidad objetiva, expresándolo de manera razonada en el fundamento de Derecho sexto de su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en el caso examinado, los informes policiales, objeto de libre valoración, constituyeron, a juicio del órgano administrativo y del Tribunal de lo contencioso-administrativo, prueba suficiente de la veracidad de los hechos, sin necesidad de tener que reunirse otros medios de prueba que los corroboren.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regir la libre valoración de la prueba, el órgano administrativo primero y el judicial después, en ejercicio de su función revisora, pueden considerar demostración suficiente de la concurrencia de la cláusula de exclusión del art. 8.2 del Convenio europeo de indemnización, como así lo han hecho, al resultado de los informes policiales recabados, los cuales han sido sometidos a debate en un proceso que ha cumplido escrupulosamente con los con las garantías procesales constitucionalizadas en el apartado segundo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conclusión no puede ser otra, por tanto, que la inadmisión a trámite de la demanda de amparo, también por inexistencia de la vulneración denunciada (art. 44.1.LOTC).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promovido por doña María Izaskun Ugarte Begoña, doña Hodei Goicoechea Ugarte y doña Haize Goicoechea Ugarte.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Adela Asua Batarrita al Auto dictado en el recurso de amparo núm. 5297-2015, al que se adhiere el Magistrado don Fernando Valdés Dal-Ré</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contemplada en el art. 90.2 de la Ley Orgánica del Tribunal Constitucional (LOTC) y con pleno respeto a la opinión de los Magistrados que conforman la mayoría de la Sala, manifiesto mi discrepancia con el Auto de referencia por entender que el recurso de amparo debería haber sido admitido a trámite.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Como primera cuestión, y conforme expuse en la deliberación del presente asunto, muestro mi disconformidad con la parquedad con la que el Auto refleja el contenido de la demanda de amparo, tanto en sus antecedentes como en el fundamento jurídico 1, pues la simplificada exposición omite la referencia a sustanciales cuestiones planteadas por las recurrentes que son de especial relevancia a los efectos de la resolución del recurso de amparo, y que, por no haber sido siquiera mencionadas, no han recibido respuesta alguna en la fundamentación jurídica del Auto. Así, entre otras cuestiones, se ha soslayado que la demanda, tras un pormenorizado examen de su articulado y del informe explicativo sobre el mismo, plantea que el Convenio europeo sobre indemnización a las víctimas de delitos violentos es una norma internacional non self-executing, sino que exige un desarrollo normativo expreso por parte de los Estados firmantes, que en nuestro ordenamiento no se ha llevado a cabo, por lo que las actoras defienden que la Audiencia Nacional, al estimar que el Convenio es directamente aplicable, ha realizado una aplicación de las fuentes del derecho contrario a lo establecido en la Constitución. Tampoco se ha mencionado la insistencia de las demandantes sobre la necesaria prejudicialidad penal que conllevaría la apreciación de los presupuestos del art. 8.2 del referido Convenio, de la que habría prescindido la Sentencia impugnada, a pesar de que la cuestión excedería del ámbito de la jurisdicción contencioso-administrativa. Argumento que va más allá de la afirmación recogida en el antecedente 3 del Auto de que la Sala sentenciadora ha efectuado “un claro e inequívoco veredicto de culpabilidad” del fallecido, sin que haya existido persecución ni procedimiento penal, en el que haya podido defenderse, o que así haya quedado establecido previamente en una sentencia de la jurisdicción penal.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Una vez expuesto ese primer punto de especial importancia, muestro mi discrepancia con el argumento desarrollado en el fundamento jurídico 2 del Auto, que concluye que el recurso es extemporáneo, sobre la base de que la lesión del derecho a la presunción de inocencia se atribuye en origen a la resolución del Ministerio del Interior que denegó la indemnización solicitada y que no se formalice ninguna queja autónoma contra la Sentencia de la Audiencia Nacional, de modo que el plazo de interposición no sería el de 30 días del art. 44.2 LOTC, sino el de 20 días establecido en el art. 43.2 LOTC, plazo que, en el presente caso, se habría excedido en el momento de presentar la demanda de amparo. No quiero desaprovechar la ocasión para poner de relieve la disfunción que supone esa diferencia de plazos entre ambos preceptos, que no obedece aparentemente a ningún motivo objetivo, sino que su razón de ser parece encontrarse en una desatención en el procedimiento legislativo de gestación de la reforma de la LOTC llevada a cabo por la Ley Orgánica 6/2007, de 24 de mayo, concretamente en el momento de examen de las enmiendas en la comisión constitucional del Congreso, en el cual se produjo la discordancia entre el texto de ambos preceptos. La cuestión no es baladí, porque, en último término, con independencia de la calificación que el justiciable dé a su recurso, es este Tribunal el que determina si tiene su fundamento en los arts. 43 o 44 LOTC, con lo que puede encontrarse, como es el caso, con una inesperada inadmisión por extemporaneidad. Espero y deseo que este Tribunal se decida ya a poner de manifiesto al legislador la necesidad de solucionar esta inexplicable e injustificable diferencia de régimen, unificando el plazo de ambos preceptos.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Hecho este inciso debo precisar que mi desacuerdo en cuanto a la concurrencia del óbice de extemporaneidad apreciado en el presente Auto se encuentra en la misma premisa de partida. A mi entender, no estamos ante un recurso de amparo del art. 43 LOTC, sino ante un amparo mixto. Es indudable que las actoras imputaron originariamente la lesión de su derecho a la presunción de inocencia a la resolución del Ministerio del Interior que le denegó la indemnización solicitada bajo el argumento de que su esposo y padre fallecido pertenecía a la organización terrorista ETA, y así lo alegaron en el recurso contencioso-administrativo interpuesto contra la misma. Ahora bien, basta leer con detenimiento el extenso escrito de la demanda para confirmar que también se dirigen quejas autónomas contra la Sentencia de la Audiencia Nacional, y en realidad la mayor parte de sus razonamientos se dirigen contra la fundamentación de la misma. Bastaría con remitirme al punto anterior, en el que he puesto de manifiesto las quejas sustanciales dirigidas por la demanda precisamente contra la Sentencia impugnada. Puede que alguna de ellas no tenga cabida propiamente en el derecho a la presunción de inocencia que se invoca como motivo único en la demanda, pero ello no es obstáculo para que este Tribunal las individualice y las examine de acuerdo con su verdadero tenor, pues nuestra doctrina ha sido flexible en ese extremo, apreciando el verdadero contenido de la queja, con independencia del mayor o menor acierto de la parte recurrente a la hora de residenciarla en uno u otro derecho fundamental (un ejemplo de ello lo encontramos en la reciente STC 220/2016, de 19 de diciembre, FJ 3). Como afirma nuestra STC 123/2010, de 29 de noviembre, FJ 2, el escrito de demanda de amparo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obstante, más allá de esas otras quejas, el recurso achaca fundadamente a la Sentencia de la Sala de lo Contencioso-Administrativo de la Audiencia Nacional la vulneración de su derecho a la presunción de inocencia de manera autónoma respecto a la lesión del tal derecho en que habrían incurrido también las resoluciones administrativas. En efecto, la indicada Sentencia no se ha limitado a dar por buena la argumentación de las decisiones del Ministerio del Interior, sino que, yendo más allá, ha realizado su propia valoración de los elementos de juicio, concluyendo que quedaba acreditado que la víctima era partícipe y pertenecía a una organización delictiva, dato que se correspondería con la previsión del art. 8.2 del Convenio europeo sobre indemnización a las víctimas de delitos violentos relativo a la denegación de la indemnización. Y llega a esa conclusión, tras descartar explícitamente la necesidad de un pronunciamiento judicial penal que declare la participación o pertenencia a que se refiere el indicado precepto, mediante la valoración en particular de un informe de la Guardia Civil de 18 de marzo de 2014 (aportado por el Abogado del Estado con la contestación a la demanda), sobre el que se afirma: “Pero es en el informe de la Guardia Civil de 18 de marzo de 2014, acompañado con la contestación a la demanda, donde se ofrecen más datos específicos sobre la actuación del fallecido, el documento compuesto de 10 folios, a cuyo contenido nos remitimos y damos por reproducido, que contiene referencias a las diligencias 934 instruidas por la Brigada Central de Información de la CGI de fecha 24.06.1981, remitidas al Juzgado Central de Instrucción núm. 4 de la Audiencia Nacional; y a las Diligencias núm. 475 instruidas por la misma Brigada y remitidas al Juzgado Central de Instrucción núm.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decir, que la Sala forma su propia convicción, independiente de la alcanzada por las resoluciones administrativas impugnadas, y lo hace teniendo en cuenta, sobre todo, un elemento probatorio que no figuraba en el expediente administrativo, puesto que fue aportado en el curso del proceso contencioso-administrativo, y que, por consiguiente, no pudo ser tomado en consideración por las resoluciones del Ministerio del Interior. Por ello, si se tienen en cuenta los argumentos, cuestiones y objeciones que el recurso de amparo desarrolla al atacar la resolución judicial, no puede negarse la posibilidad de que ésta incurriera efectivamente en una vulneración independiente del derecho a la presunción de inocencia. No ya porque no hubiera reparado la vulneración que en origen habrían cometido las resoluciones administrativas, sino por llevar a cabo una inferencia propia e independiente de aquéllas, a partir de la cual llega a la conclusión de la pertenencia del señor Goicoechea Elgorriaga a la organización terrorista ETA.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a mi juicio resulta patente que nos encontramos ante un amparo de naturaleza mixta, interpuesto dentro del plazo de 30 días fijado en el art. 44.2 LOTC (STC 136/2016, de 18 de julio, FJ 3), por lo que no concurre el óbice de extemporaneidad apreciado como causa de inadmisión en el Auto del que disiento. Paradójicamente, el propio Auto no se aleja de esta consideración ya que no limita su examen a las resoluciones administrativas, como sería lo pertinente en un recurso de amparo “puro” del art. 43 LOTC, sino que va enjuiciando al mismo tiempo lo resuelto por la Sentencia de la Audiencia Nacional, contradicción que se hace patente cuando se afirma al final de su fundamento jurídico 5 lo siguiente: “La conclusión no puede ser otra, por tanto, que la inadmisión a trámite de la demanda de amparo, también por inexistencia de la vulneración denunciada (art. 44.1 LOTC)”. A la vista de ello, creo que huelgan más comentarios, porque la propia resolución de la mayoría pone en evidencia, a mi juicio y como expuse en el debate, su incoherencia argumentativa en este extremo.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En cuanto a la ausencia de verosimilitud de la lesión del derecho fundamental a la presunción de inocencia, me remito a la argumentación desarrollada en el voto particular que he formulado al Auto de inadmisión del recurso de amparo 5656-2015. En base a lo allí expuesto considero que la Sala debió admitir el recurso de amparo para analizar con detenimiento las quejas planteadas que, por su calado —por un lado, la suficiencia de los informes policiales para acreditar la comisión de un delito a efectos de la adopción de determinadas resoluciones administrativas, y, por otro lado, la aplicación directa de previsiones de un Convenio internacional no auto-ejecutivo—, requerían un pronunciamiento de este Tribunal. Y porque además entiendo que la vulneraciones aducidas del art. 24 CE son indiciariamente verosímiles.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veintisiete de febrero de dos mil diecisiete.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