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28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noviembre de 2015 tuvo entrada en el registro general de este Tribunal un escrito del Juzgado de lo Contencioso-Administrativo núm. 3 de Vitoria-Gasteiz, al que se acompaña, junto al testimonio del correspondiente procedimiento, Auto de 21 de octubre de 2015, recaído en el recurso contencioso-administrativo núm. 32-2015, por el que se acuerda promover ante este Tribunal cuestión de inconstitucionalidad respecto de los arts. 1, 4 y 7.4 de la Norma Foral 46/1989, de 19 de julio, del impuesto sobre el incremento del valor de los terrenos de naturaleza urbana del territorio histórico de Álava y de los arts. 107 y 110.4 de la Ley de haciendas locales, por posible vulneración de los artículos 24 y 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21 de febrero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 uno de los preceptos legales cuya constitucionalidad se cuestiona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 uno de los preceptos legales cuya constitucionalidad se cuestiona en el presente procedimiento, está incurso en la causa 10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la cuestión de inconstitucionalidad núm. 6444-2015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