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104</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11 de julio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amparo núm. 2306-2017 se impugna la Sentencia de la Sala de lo Penal del Tribunal Supremo recaída en recurso de casación núm. 1393-2016 contra la dictada por la Sección Primera de la Audiencia Provincial de Alicante, rollo de sala núm. 49-2015.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11 de julio de 2017 el Magistrado don Cándido Conde-Pumpido Tourón comunicó a los efectos oportunos que se abstenía de intervenir en el antes indicado recurso de amparo, de conformidad con el artículo 80 de la Ley Orgánica del Tribunal Constitucional, por concurrir la causa de abstención prevista en el artículo 219.11 de la Ley Orgánica del Poder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Cándido Conde-Pumpido Tourón Magistrado de esta Sección Primera del Tribunal Constitucional, la Sección, en virtud de lo previsto en el artículo 219.11 de la Ley Orgánica del Poder Judicial, supletoria de la Ley Orgánica del Tribunal Constitucional (artículo 80), estima justificada la causa de abstención formulada.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Cándido Conde-Pumpido Tourón en el recurso de amparo núm. 2306-2017, apartándole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