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17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6485-2015, promovido por doña Ximena Patricia Merino Benavidez, representada por la Procuradora de los Tribunales doña María Pilar Carrión Crespo y defendida por la Abogada doña Concepción Gómez Bermúdez, contra el Auto de 8 de octubre de 2015, dictado por la Audiencia Provincial de Santander (Sección Primera) en el rollo de apelación núm. 812-2015, resolución por la que se desestima el recurso interpuesto contra el Auto de 5 de junio de 2015 del Juzgado de Vigilancia Penitenciaria de Cantabria, que declaraba incumplida voluntariamente la pena de seis meses de trabajos en beneficio a la comunidad que le había sido impuesta a la recurrente de amparo por el Juzgado de lo Penal núm. 1 de Santander en la ejecutoria 386-2011, como sustitutiva de la pena de seis meses de prisión originariamente establecida en Sentencia de 30 de julio de 2010 por la comisión de un delito de estafa. Se ha personado en el procedimiento el Abogado del Estado, en la representación que ostenta.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noviembre de 2015 tuvo entrada en el registro general de este Tribunal un escrito de doña Ximena Patricia Merino Benavidez manifestando su voluntad de interponer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la Secretaría de Justicia de la Sala Segunda de este Tribunal de 3 de febrero de 2016 se acordó librar despacho al Colegio de Abogados de Madrid a fin de que se designara a la recurrente procurador y abogado del turno de oficio para su representación y defensa en el presente recurso de amparo. Recibidas las pertinentes comunicaciones de los Ilustres Colegios de Abogados y Procuradores, por diligencia de ordenación de la Secretaría de Justicia de la Sala Segunda de 14 de marzo de 2016 se tuvieron por designados a la Procuradora de los Tribunales doña María del Pilar Carrión Crespo para la representación de la recurrente y a la Abogada doña Concepción Gómez Bermúdez para su defensa, confiriéndose a la citada Procuradora un plazo de 20 días para que, bajo la dirección de la Abogada mencionada, presentara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28 de abril de 2016, la recurrente presentó escrito solicitando que, con interrupción del plazo para presentar la demanda, se le diera vista de las actuaciones judiciales. De acuerdo con dicha petición, por diligencia de fecha 4 de mayo de 2016, la Secretaría de Justicia acordó, con suspensión del plazo para presentar la demanda, dirigir atenta comunicación a la Audiencia Provincial de Santander (Sección Primera) y al Juzgado de Vigilancia Penitenciaria núm. 1 de Cantabria para que remitieran certificación o fotocopia adverada de las actuaciones correspondientes al rollo de apelación 812-2015 y al expediente 299-2012. Una vez recibidas las actuaciones, la recurrente presentó su escrito de demanda en el registro general de este Tribunal el día 11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Sentencia de 30 de julio de 2010, el Juzgado de lo Penal núm. 1 de Santander condenó a la ahora recurrente de amparo como autora de un delito de estafa a las penas de 6 meses de prisión y de inhabilitación especial para el ejercicio del derecho de sufragio pasivo por el mismo tiempo. Esta condena ganó firmeza una vez que la Audiencia Provincial de aquella capital (Sección Primera) desestimó, en Sentencia de 15 de julio de 2011, el recurso de apelación interpuesto por la ahora demandante. Incoada la ejecutoria 386-2011, el Juzgado de lo Penal declaró, por medio de Auto de 5 de octubre de 2011, que no había lugar a la suspensión de la pena privativa de libertad impuesta al no tener la condenada, a la vista de su hoja histórica penal, la condición de “delincuente primario”. En Auto de 16 de enero de 2012 el Juzgado de lo Penal acordó, no obstante, la sustitución “de la pena de seis meses de prisión por la pena de trabajos en beneficio de la comunidad”, resultando competente para el seguimiento y control de la ejecución de esta pena sustitutiva el Juzgado de Vigilancia Penitenciaria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Vigilancia Penitenciaria núm. 1 de Cantabria formó el expediente 299-2012 para el seguimiento y control del plan de ejecución de los trabajos en beneficio de la comunidad (180 jornadas) elaborado por el servicio de gestión de penas y medidas alternativas. Tras una serie de vicisitudes, que determinaron que la primera entidad designada rechazara a la recurrente por no adecuarse al perfil demandado, el 9 de mayo de 2012 se fijó un nuevo plan de ejecución conforme al cual la penada debía realizar las jornadas de trabajo en el servicio de gestión de penas y medidas alternativas de Cantabria, realizando tareas de apoyo y limpieza, con horario de 15:30 a 21:30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31 de octubre de 2012 tuvo entrada en el Juzgado un escrito en el que la recurrente de amparo solicitaba un aplazamiento de la ejecución de la pena, alegando motivos personales y adjuntando documentación médica relativa al seguimiento de un tratamiento de quimioterapia. El aplazamiento solicitado fue concedido por el Juzgado en providencia de 9 de noviembre de 2012. En fecha 17 de octubre de 2013, la recurrente de amparo presentó un nuevo escrito en el que alegaba que le resultaba imposible, por motivos de salud, llevar a cabo el cumplimiento de las jornadas de trabajo, alegando que se había sometido a una “intervención quirúrgica en los dedos de los pies” y que se encontraba “en espera de operación del hombro derecho”, razón por la que solicitaba que fuera señalada cita con el médico forense para la evaluación de su estado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fue reconocida por la Médico Forense el día 11 de noviembre de 2013, recibiéndose en fecha 16 de diciembre siguiente el informe elaborado por esta profesional, en el que se manifestaba lo siguiente: “considerando que de la patologías referidas [por la ahora actora], la única que en el momento actual produce limitación es la del hombro derecho, consideramos que puede realizar cualquier actividad, que no demande grandes requerimientos en el hombro”.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7 de febrero de 2014 tuvo entrada en el Juzgado el nuevo plan de ejecución de las jornadas de trabajos en beneficio de la comunidad pendientes (156) elaborado por el servicio de gestión de penas y medidas alternativas. El plan consistía en la realización de tareas de apoyo en el archivo del Fondo de Garantía Salarial entre el 17 de febrero de 2014 y el 4 de octubre de 2014. La penada no llegó, no obstante, a iniciar el cumplimiento de este nuevo plan de ejecución alegando que no podía realizar las tareas encomendadas, razón por la cual el servicio de gestión de penas y medidas alternativas elaboró un nuevo plan de ejecución que tuvo entrada en el Juzgado el 25 de febrero de 2014. En dicho plan se establecía que el cumplimiento de las 156 jornadas pendientes de cumplimiento se realizaría en la Confederación Española de Personas con Discapacidad Física y Orgánica de Cantabria, a través de una actividad “administrativa” y “de acompañamiento” a realizar entre el 21 de abril de 2014 y el 6 de agosto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17 de septiembre de 2014 tuvo entrada en el Juzgado un escrito del servicio de gestión de penas y medidas alternativas en el que se ponía en conocimiento del órgano judicial, como incidencia del plan de ejecución, que la recurrente de amparo había interrumpido el cumplimiento de la pena “alegando problemas médicos”. En el informe de la jefa del servicio de gestión de penas y medidas alternativas, de 9 de septiembre de 2014, se manifestaba lo siguiente: “personada la penada a la cita hecha para alegaciones por la interrupción del cumplimiento de la pena, manifiesta que dicha interrupción se debió a haber sufrido una caída que le imposibilitó continuar el cumplimiento y que actualmente no está en condiciones de poder elaborar un nuevo plan de ejecución ni sabe cuándo esto será posible ya que sigue pendiente de diversas consultas médicas”. El informe señalaba, finalmente, que la penada sólo había llegado a cumplir un total de 69 jornadas de las 180 a las que había sido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24 de septiembre de 2014, el Juzgado acordó que se procediese “al reconocimiento por el Médico Forense de la interesada”. Ante la imposibilidad de citarla en el domicilio fijado por la actora, el funcionario de auxilio judicial del Juzgado se puso en contacto telefónico con ella, dándole la ahora recurrente de amparo la referencia de su nuevo domicilio. La recurrente fue citada, en cualquier caso, también por teléfono para que compareciera el 30 de octubre de 2014 a efectos de ser reconocida por la médico forense en el Instituto de Medicina Legal. En fecha 26 de noviembre de 2014 se recibió en el Juzgado el informe médico forense en el que se concluye que la recurrente de amparo “se encuentra recuperada de las patologías que presentó, pudiendo realizar cualquier tipo de trabajo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servicio de gestión de penas y medidas alternativas intentó citar a la ahora demandante para la elaboración de un nuevo plan de ejecución. No obstante, la primera citación fue realizada en el domicilio anterior, circunstancia que motivó que aquélla no llegara a comparecer a la cita. Advertida por el Juzgado esta circunstancia, el órgano judicial ordenó al servicio de gestión de penas y medidas alternativas que intentara citar a la ahora actora en el nuevo domicilio designado por medio de correo ordinario, certificado y con acuse de recibo. Esta segunda citación, realizada en el domicilio correcto, no fue entregada personalmente a la recurrente, por estar ésta ausente en horas de reparto, dejándose aviso en el buzón, sin que, pese a ello, la ahora actora acudiera a la oficina de correos a recoger la citación. Ante esta circunstancia, el servicio de gestión de penas y medidas alternativas remitió al Juzgado un informe de fecha 22 de mayo de 2015, manifestando que la recurrente no había comparecido a la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 5 de junio de 2015 el Juzgado resolvió tener por “incumplida voluntariamente” por la recurrente de amparo la pena de trabajos en beneficio de la comunidad que le había sido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15 de junio la recurrente envió una carta manuscrita al Juzgado, manifestando lo siguiente: “[y]o no me niego a realizar ningún trabajo en beneficio de la comunidad. El caso es que yo no he recibido ninguna carta o aviso en la dirección ya indicada. La primera carta que recibí fue el día 12 del presente, que es cuando me he puesto en contacto con ustedes”. A la carta presentada por la recurrente de amparo se le dio tratamiento de recurso de reforma, que fue desestimado por el Juzgado mediante Auto de fecha 24 de junio de 2015. En el fundamento jurídico único de esta resolución se señala lo siguiente: “[l]a penada dice no haber recibido ni carta ni aviso pero no es cierto pues se la cita en el domicilio que aportó y sigue siendo el suyo para darle la oportunidad de reanudar los trabajos, no acudiendo a la oficina de correos a recoger la citación ni contactando con el CIS o el Juzgado que condenó”.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recurrente interpuso después recurso de apelación, alegando que “no nos encontramos ante un incumplimiento voluntario de la pena sustitutiva consistente en trabajos en beneficio de la comunidad sino ante un claro incumplimiento por parte de la Administración Penitenciaria de la obligación de agotar todos los posibles medios de comunicación personal con la penada”. El recurso ponía de manifiesto que constaba en el expediente un número de teléfono móvil en el que la recurrente de amparo siempre había sido localizada por el propio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Audiencia Provincial de Santander (Sección Primera), en Auto de fecha 8 de octubre de 2015, desestimó el recurso de apelación. La Sala considera en la resolución dictada que sobre la condenada pesa el deber de estar pendiente de cumplir la pena que le ha sido impuesta. Estima el tribunal provincial que se la citó con acuse de recibo en el domicilio que ella misma había designado y, pese al aviso de correos en el que consta la procedencia, no acudió a recoger la citación, lo que supuso un incumplimiento de sus obligaciones. Una vez notificada esta resolución a la penada, ésta se dirigió, en fecha 18 de noviembre de 2015, al Tribunal Constitucional manifestando su voluntad de interponer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Recibido el expediente del Juzgado de Vigilancia Penitenciaria, el Juzgado de lo Penal núm. 1 de Santander acordó en Auto de 13 de enero de 2016, previa audiencia del Ministerio Fiscal, que se procediera, de acuerdo con lo prevenido en el artículo 88.2 del Código penal (CP), a la ejecución de la pena de prisión originariamente impuesta en la Sentencia (156 días de prisión). A estos efectos, requirió expresamente a la demandante de amparo para que, en el plazo de cinco días, ingresara voluntariamente en el Centro Penitenciario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dicho ingreso en prisión llegara a verificarse, la demandante de amparo solicitó en fecha 10 de febrero de 2016 que se acordara la suspensión de la ejecución de la pena impuesta “en tanto se resuelve el expediente de solicitud de amparo constitucional”, petición que fue rechazada por el órgano judicial en providencia de 1 de marzo de 2016. La actora presentó, después, recurso de reforma contra esta providencia, impugnación que fue también desestimada por resolución de 21 de abril de 2016. Consta, finalmente, que mediante Auto de 15 de julio de 2016 el Juzgado de lo Penal, apreciando que el plazo de prescripción de la pena de prisión había transcurrido en su integridad sin que hubiera llegado a iniciarse en ningún momento su cumplimiento, acordó declarar “la prescripción de la pena a la que fue condenada” la recurrente de amparo, así como disponer el consiguiente “archivo de las actuaciones”, decisiones ambas que ganaron firmeza al no resultar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estima que las resoluciones impugnadas vulneraron su derecho a la tutela judicial efectiva (art. 24.1 CE), ya que el órgano judicial no agotó todas las posibilidades que tenía a su disposición para citarla ante el servicio de gestión de penas y medidas alternativas para la elaboración de un nuevo plan de ejecución de los trabajos en beneficio de la comunidad. La recurrente subraya que “estamos en presencia de una notificación para dar cumplimiento a una pena que de no llevarse a efecto supondrá la entrada en prisión”, estando en juego, por tanto, su libertad personal, habilitando igualmente la decisión adoptada “la deducción de testimonio para proceder de conformidad con el art. 468 CP, por quebrantamiento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según afirma la actora, el mero aviso dejado por los empleados de correos en el buzón del domicilio no puede equipararse a una notificación personal. Frustrado este primer intento de notificación, la recurrente reprocha al Juzgado que no intentara “una segunda notificación”. Añade que “tampoco se intentó la localización telefónica que había resultado eficaz en todas las ocasiones anteriores”. En esas circunstancias, el órgano judicial dedujo indebidamente que la actora había decidido voluntariamente no comparecer ante el servicio de gestión de penas y medidas alternativas, cuando la realidad es que no había sido citada, de acuerdo con lo que prescriben los artículos155 y siguientes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suma, la demandante que la violación del derecho fundamental radica en que el órgano judicial “no cuidó que fuesen agotados todos los medios que tenía a su alcance para llevar a cabo una notificación personal incumpliendo de este modo la diligencia que le era debida y exigible desde la perspectiva del derecho a la tutela judicial efectiva sin indefensión … teniendo especial relevancia dicha notificación, pues significaría tener por incumplida la pena con la consecuencia del ingreso en prisión de la recurrente y su posible procesamiento por quebrantamiento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de 13 de febrero de 2017 se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 En consecuencia, la misma resolución dispuso que se dirigiera atenta comunicación al Juzgado de Vigilancia Penitenciaria núm. 1 de Cantabria, “a fin de que, en plazo que no exceda de diez días, emplace a quienes hubieran sido parte en el procedimiento, en su caso, excepto la parte recurrente en amparo, para que puedan comparecer en el presente recurso de amparo”. Por último se ordenó en la referida providencia, de conformidad con lo solicitado en la demanda, que se formara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Formada la pieza de suspensión, que fue acordada por providencia dictada por la Sección Cuarta de este Tribunal en fecha 13 de febrero de 2017, una ulterior diligencia de ordenación de la Secretaría de Justicia de 28 de febrero de 2017 acordó, en aplicación de lo dispuesto en el artículo 51 de la Ley Orgánica del Tribunal Constitucional (LOTC), dirigir atenta comunicación al Juzgado de lo Penal núm. 1 de Santander para que remitiera certificación o copia adverada de las actuaciones correspondientes a la ejecutoria 386-2011, recibiéndose, finalmente, copia testimoniada de éstas en fecha 28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57/2017, de 24 de abril, la Sala Segunda acordó, finalmente, la extinción de la pieza cautelar de suspensión al constatar que el Juzgado de lo Penal núm. 1 de Santander había declarada prescrita la pena de prisión en la que la recurrente cifraba el daño que podía irrogársele si no se acordaba la suspensión de las resoluciones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28 de febrero de 2017, el Abogado del Estado, en la representación que ostenta, interesó que se le tuviera por personado en el proceso constitucional. Así fue acordado mediante diligencia de ordenación de 11 de mayo de 2017, dándose asimismo vista de las actuaciones a las partes personadas y al Ministerio Fiscal por plazo de veinte días, para que presentaran alegaciones, de acuerdo con lo dispuesto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5 de junio de 2017 presentó sus alegaciones el Ministerio Fiscal, interesando el otorgamiento de amparo por vulneración “del derecho fundamental a la libertad (art. 17 CE) 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el contenido de la demanda, destaca el Fiscal que, antes de abordar el fondo del asunto, cabe plantearse la posibilidad de que concurran dos óbices de admisibilidad. De un lado, entiende el Fiscal que el recurso de amparo podría haber perdido objeto, puesto que la pena de prisión originariamente impuesta, cuya ejecución venía determinada por la declaración judicial de incumplimiento voluntario de los trabajos, fue declarada prescrita por el Juzgado de lo Penal núm. 1 de Santander, circunstancia que ha determinado, incluso, que el propio Tribunal Constitucional haya declarado, en el seno de este mismo proceso, la extinción de la pieza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puede plantearse, a juicio del Fiscal, que resulte de aplicación el óbice de falta de agotamiento de la vía judicial [art. 44.1 a) LOTC], puesto que lo acaecido en la ejecutoria demuestra, a su juicio, que la actora aún tenía en su mano algún cauce jurídico con el que tratar de evitar la ejecución de la pena privativa de libertad, como era precisamente la petición de declaración de prescripción de la misma. La prescripción, sin embargo, fue declarada de oficio, sin que la recurrente la solicitara.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Planteados los anteriores óbices, a los que el Fiscal alude como mera opción a evaluar por el Tribunal, sin asumirlos formalmente ni interesar, por tanto, su apreciación en Sentencia, analiza el defensor de la legalidad el fondo del recurso de amparo planteado, concluyendo que debe estimarse la demanda por vulneración del derecho a la tutela judicial efectiva (art. 24.1 CE) en relación con el valor libertad (art. 17 CE). Estima, en este sentido, que la decisión judicial de declarar voluntariamente incumplidos los trabajos, al abrir “la puerta al cumplimiento de la privación de libertad, tal y como se acordó … en Auto de 13 de enero de 2013”, aun no afectando directamente al derecho fundamental sustantivo a la libertad, sí que suponía una “afectación de la libertad” que determina, de acuerdo con la doctrina constitucional, que el escrutinio de la decisión judicial deba ser especialmente exigente, al estar ésta sujeta a un deber reforzado de motivación. Siendo este el canon constitucional aplicable, el Fiscal estima que las decisiones judiciales de instancia y apelación dedujeron el incumplimiento voluntario de la pena de un acto de comunicación defectuosamente ejecutado, inidóneo, por ello, para sustentar el juicio de valor alcanzado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 la estimación del amparo, el Fiscal interesa que se declare la nulidad de las resoluciones judiciales impugnadas, pero considera, al tiempo, que no procede acordar retroacción alguna, dado que la pena privativa de libertad ha sido declarada prescrita y no se ha acordado, en el seno del procedimiento, la deducción de testimonio por posible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5 de junio de 2017 tuvieron entrada en el registro general de este Tribunal las alegaciones del Abogado del Estado, en las que se interesa la desestimación de la demanda de amparo. A juicio del representante del Gobierno, tanto el Juzgado de Vigilancia como la Audiencia Provincial se limitaron, en sus respectivas resoluciones, a apreciar la consecuencia jurídica legalmente prevista para el comportamiento realizado por la actora, que no acudió a la cita del servicio de gestión de penas y medidas alternativas. La falta de comparecencia de la interesada, según aprecia claramente la resolución de la Audiencia, fue el resultado de su falta de diligencia, ya que la sujeción a los trabajos, como pena sustitutiva de la prisión, implicaba el deber de la recurrente de colaborar activamente con los órganos competentes. Para el Abogado del Estado “decidida la aplicación de una pena sustitutiva de la prisión, ciertamente la recurrente debía en cierto modo estar al tanto o ser proactiva en este sentido, de cara al desarrollo de la ejecución”. El Abogado del Estado entiende que “la notificación fue correcta” y que “la interesada debió acudir a la Oficina de correos a retirar el aviso y enterarse del contenido material de una comunicación que la misma notificada intuía, pero insistimos que no es tanto esa intuición, que también cuanto que la actuación adecuada del empleado de comunicación en el domicilio de la penada, ante la situación de ausencia de esta última”. Por tanto, concluye solicitando el representante de la Administración que el amparo sea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13 de junio de 2017 fueron registradas en este Tribunal las alegaciones de la demandante de amparo, en las que interesa la estimación de la demanda. En su escrito, la recurrente pone de manifiesto que ha sido designada una letrada de turno de oficio de Madrid, habiéndose producido los hechos determinantes del recurso “en Cantabria, es decir a más de 450 kilómetros de distancia, lo que imposibilita que la letrada que suscribe puede acudir a preguntar al Juzgado de Cantabria sin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julio de 2017,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 Auto de 5 de junio de 2015, dictado por el Juzgado de Vigilancia Penitenciaria núm. 1 de Cantabria, resolución en la que el citado órgano judicial tuvo por voluntariamente incumplida la pena de trabajos en beneficio de la comunidad impuesta a la recurrente de amparo en sustitución de la pena de seis meses de prisión originariamente establecida en la Sentencia condenatoria de 30 de julio de 2010. También se impugna el Auto de 8 de octubre de 2015 de la Audiencia Provincial de Cantabria (Sección Primera), desestimatorio del recurso de apelación interpuesto frente 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 amparo estima que las resoluciones impugnadas vulneraron su derecho a la tutela judicial efectiva (art. 24.1 CE), pues en ambas se dedujo el incumplimiento voluntario de la pena de trabajos en beneficio de la comunidad de la incomparecencia de la recurrente a una cita con el servicio de gestión de penas y medidas de seguridad que no le había sido correctamente comunicada y de la que, por dicha razón, no había tenido conocimiento. El Ministerio Fiscal apoya la estimación de la demanda de amparo al considerar que las resoluciones dictadas no cumplen con el deber reforzado de motivación (art. 24.1 CE) que es exigible a los órganos judiciales cuando está afectada la libertad individual (art. 17 CE). Se opone, en cambio, al otorgamiento de amparo el Abogado del Estado, que estima que si la recurrente no llegó a tener conocimiento de la citación efectuada fue por su propia negligencia, ya que tenía la obligación de permanecer atenta a cualquier incidencia relativa al cumplimiento de la pena. Dicha obligación determinaba, a su juicio, que la actora debiera “intuir” que se había producido un intento de notificación en su nuevo domicilio, buscando en su buzón el aviso y presentándose, después, en la oficina de correos para recoger la notificación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señalado en los antecedentes, el Ministerio Fiscal plantea la posibilidad de que concurran dos óbices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afirma el Fiscal que el hecho de que la pena de prisión originariamente impuesta haya sido declarada prescrita sin que hubiera llegado siquiera a iniciarse la ejecución de la misma puede determinar que el recurso de amparo haya perdido su objeto. Alega, en este sentido, que ya el incidente cautelar tramitado en el seno de este mismo procedimiento de amparo fue declarado extinguido justamente por esa circunstancia en el Auto 57/2017, de 24 de abril. La pérdida de objeto planteada por el Ministerio Fiscal no puede, sin embargo, ser estimada, dada la diferencia que existe entre el interés tutelado en el incidente cautelar y el que debe ser atendido por este Tribunal en el trámite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seno del incidente cautelar, la misión de este Tribunal es evitar la consumación de un perjuicio irreparable directamente derivado de la inmediata ejecutividad de las resoluciones impugnadas y cuya reparación no puede demorarse, por su especial naturaleza, al propio trámite de Sentencia. En el caso que nos ocupa, la recurrente alegaba en el aludido incidente que, de no acordarse la suspensión de las resoluciones impugnadas, la pena de prisión inicialmente impuesta en la Sentencia condenatoria debía ser ejecutada por disposición expresa de la ley [art. 88.2 del Código penal (CP), en la redacción entonces vigente]. Afirmaba, así, la actora que se cernía sobre ella un peligro cierto e inmediato de verse materialmente privada de libertad por efecto de lo acordado en las resoluciones concretamente impugnadas en el recurso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constató entonces, en el citado Auto 57/2017, que la pena de prisión originaria había sido declarada prescrita por el Juzgado de lo Penal con posterioridad a la presentación de la demanda de amparo, y concluyó, por ello, que el riesgo de daño personal que la actora invocaba como fundamento de su petición cautelar había desaparecido por completo. La petición de suspensión realizada había perdido, por ello, su objeto, máxime cuando la ejecutoria 386-2011 había sido objeto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valoración de la pervivencia del objeto del recurso que ha de realizarse una vez llegados al trámite de Sentencia, estadio procedimental en el que ahora se halla este Tribunal, es, sin embargo, distinta. Como hemos señalado en otras ocasiones lo esencial, en este punto, es dilucidar si la circunstancia sobrevenidamente producida ha hecho desaparecer la causa determinante de la lesión del derecho fundamental y ha tenido, por ello, un verdadero efecto reparador, lo que no puede apreciarse, en particular, cuando “la extinción de responsabilidad de los recurrentes se fundó en motivos distintos […] a los planteados en este recurso de amparo … no habiéndose reparado la lesión en la vía ordinaria” (SSTC 61/2001, de 25 de febrero, FJ 2; 8/2002, de 14 de enero, FJ 2; 167/2005, de 20 de junio, FJ 2, y 63/2014, de 5 de mayo, FJ 2). En dichos supuestos subsiste, pues, un interés legítimo en la resolución del amparo “sin perjuicio de que los efectos de su eventual estimación sean meramente declarativos y deban limitarse a la anulación de las resoluciones impugnadas” (STC 63/2014,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pues, de determinar la posible pérdida de objeto del recurso resulta decisivo que la circunstancia sobrevenidamente acaecida haya hecho desaparecer la causa determinante de la lesión consumada en los derechos fundamentales de la actora, teniendo, por ello, un claro efecto reparador sobre la misma. Pues bien, siguiendo dicho patrón de enjuiciamiento, puede observarse que, en el caso que nos ocupa, la declaración de prescripción de la pena originaria no ha hecho desaparecer la causa determinante de la lesión denunciada por la recurrente, en cuanto no ha supuesto el reconocimiento del carácter no voluntario del incumplimiento de la pena de trabajos en beneficio de la comunidad. Esto determina la pervivencia de un interés legítimo en que la lesión del derecho fundamental sea declarada formalmente y en que las resoluciones impugnadas sean anuladas para hacer desaparecer la valoración judicial sobre la existencia de un comportamiento ilícito atribuible a la penada. No puede olvidarse, en este punto, que la nulidad de las resoluciones impugnadas puede ser de utilidad a efectos de dejar sin sustento toda posibilidad futura de incoación de un procedimiento penal por posible delito de quebrantamiento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el Fiscal parece señalar en sus alegaciones que, puesto que la pena de prisión no llegó a ejecutarse por haberse declarado prescrita y puesto que tal prescripción fue acordada de oficio por el Juzgado de lo Penal y no a instancia del propio interesado, la recurrente no llegó a agotar todos los medios de impugnación que estaban a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posible óbice de admisibilidad tampoco puede ser estimado. La obligación resultante del artículo 44.1 a) de la Ley Orgánica del Tribunal Constitucional (LOTC) es la de agotar todos los medios de impugnación que están al alcance del recurrente de amparo dentro de la vía ordinaria, lo que significa que el actor tiene el deber de utilizar todas las vías procesales existentes para depurar la vulneración sufrida en sus derechos fundamentales. Tal obligación de combatir la vulneración padecida por todos los medios procesales a su alcance no puede confundirse, sin embargo, con un supuesto, y más amplio, deber de utilizar todas las estrategias legales posibles (como, por ejemplo, alegar la prescripción de la pena) para evitar el perjuicio final que puede resultar de la vulneración del derecho fundamental. Es claro que, en este caso, la posible prescripción de la pena de prisión originariamente impuesta podía constituir un medio de defensa plausible para evitar el ingreso en prisión, pero es igualmente patente que se trata de una cuestión jurídica completamente independiente de la vulneración del derecho fundamental del artículo 24.1 CE eventualmente acaecida en la ejecución de la pena sustitutiva, sin que una y otra compartan siquiera el mismo sustrato fáctico (que en el caso de la prescripción es el puro transcurso del tiempo y en el de la frustración de la pena sustitutiva, el incumplimiento voluntario de la misma por parte de la penada). No puede, pues, reprocharse a la actora, a efectos de apreciar un óbice de admisibilidad del recurso de amparo, que no alegara la posible prescripción de la pena de prisión originariamente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alegación del Fiscal podría dar lugar, más bien, a valorar si la demanda de amparo incurre en el óbice del artículo 44.1 a) LOTC por resultar prematura la interposición del recurso, al no haberse verificado, al tiempo de registrarse la demanda, la privación de libertad que, en última instancia, pretendía prevenirse. Pero este argumento tampoco resulta atendible, puesto que, como acaba de señalarse, este Tribunal ha estimado que la recurribilidad en amparo de las vulneraciones del artículo 24.1 CE atribuidas a decisiones judiciales que implican afectación del valor libertad no está condicionada a la efectiva materialización de la ejecución de la privación de libertad correspondiente (vid. por ejemplo, la STC 226/2015, de 2 de noviembre, en la que el recurrente se hallaba en situación material de libertad por haber accedido a la libertad condicional), siendo lo decisivo, en el caso que nos ocupa, que en el momento de la interposición del recurso de amparo existiera un riesgo cierto de privación efectiva de libertad derivado de la ejecución de la pena de prisión originariamente impuesta, al resultar dicha privación de libertad una consecuencia legalmente asociada a la declaración de incumplimiento voluntario de la pena de trabajos en beneficio de la comunidad según la redacción del Código penal vigente al tiempo de los hechos (art. 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estas razones, los óbices de admisibilidad apuntados por el Ministerio Fiscal han de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concurrencia de los óbices de admisibilidad planteados por el Ministerio Fiscal, ha de realizarse una primera delimitación objetiva del presente proceso constitucional, identificando la concreta vertiente del derecho a la tutela judicial efectiva (art. 24.1 CE) que queda comprometida en el mismo. Puede observarse, en este punto, que, en la demanda de amparo, la actora combina dos tipos de argumentaciones sobre la vulneración consumada en su derecho fundamental a la tutela judicial efectiva.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la demandante reprocha a los órganos judiciales actuantes que extrajeran una conclusión jurídica (el incumplimiento “voluntario” de la pena sustitutiva) de un hecho-base (la incomparecencia a la cita del servicio de gestión de penas y medidas alternativas) que, en su opinión, no se correspondía con la verdad. A su juicio, como se ha expresado en los antecedentes, no podía calificarse como voluntario el incumplimiento de una obligación de la que la actora ni siquiera tenía conocimiento. Desde este concreto prisma, la lesión del derecho fundamental se atribuye en la demanda al contenido argumental de las propias resoluciones impugnadas, que sería incompatible con las exigencias de motivación derivadas del derecho a la tutela judicial efectiva (art. 24.1 CE) poniendo de manifiesto la actora, de forma expresa, el efecto final que la decisión adoptada por los órganos judiciales tiene en su situación personal de libertad, al ser legalmente obligada la ejecución de la pena de prisión originaria y al resultar, igualmente, posible la deducción de testimonio por delito de quebrantamiento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la actora reprocha al Juzgado de Vigilancia Penitenciaria que no asegurase que las comunicaciones entre el servicio de gestión de penas y medidas alternativas y la propia penada se ajustaran al régimen de los actos de comunicación procesal que, con carácter general, se regula en la Ley de enjuiciamiento civil. Desde esta perspectiva, la actora parece situar el origen de la lesión de su derecho fundamental en la forma en que la que fue citada ante el servicio de gestión de penas y medidas alternativas y, más concretamente, en el hecho de que, una vez frustrada la primera tentativa de notificación en su domicilio, no se siguieran las formalidades legales que rigen los actos de comunicación procesal de naturaleza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centra sus alegaciones, y la consiguiente solicitud de estimación de la demanda de amparo, en la primera de las dos perspectivas aludidas, poniendo el acento en la afectación de la libertad personal que supone la decisión judicial de declarar incumplida la pena de trabajos en beneficio de la comunidad. Según razona, tal decisión determinaba legalmente la ejecución de la pena de prisión originariamente impuesta en la Sentencia condenatoria, circunstancia por la cual entiende que la resolución del órgano judicial quedaba sujeta a un deber reforzado de motivación (art. 24.1 CE en relación con el valor libertad dimanante del art. 17 CE), siendo las razones empleadas por los órganos judiciales para deducir el carácter voluntario del incumplimiento de la pena claramente inidóneas, según el custos legis, para satisfacer dicho estándar de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marco argumental, hemos de señalar, en línea con lo alegado por el Fiscal, que es únicamente la dimensión del derecho a la tutela judicial efectiva (art. 24.1 CE) como derecho a obtener una resolución motivada, especialmente en un supuesto de afectación de la libertad individual, en los términos materialmente invocados por la recurrente en su demanda de amparo, la que está en juego en el caso que ahora nos ocupa, lo que determina que sea la solvencia constitucional de los razonamientos empleados en las resoluciones impugnadas y no la idoneidad formal de los cauces de comunicación entablados en un concreto trámite de ejecución de la pena de trabajos en beneficio de la comunidad, el objeto jurídico sobre el que hemos de centrar nuestro escrutinio.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ignorarse que la relevancia constitucional de la forma de un acto de comunicación procesal (entre el órgano judicial y las partes) está ligada, en la doctrina de este Tribunal, bien a la adecuada constitución de la relación jurídico procesal (lo que exige el correcto emplazamiento de los interesados para que puedan comparecer en el proceso), bien a la necesidad de otorgar a las partes ya comparecidas la posibilidad de alegar y probar lo que estimen necesario en defensa de sus pretensiones. En ambos supuestos, la forma en que el órgano judicial comunica con el individuo afectado adquiere una singular dimensión constitucional, al resultar directamente comprometido, en el primer caso, el derecho de acceso al proceso y, en el segundo, el derecho a no padecer indefensión en el seno del mismo, como contenidos sustanciales y autónomos del derecho a obtener una tutela judicial efectiva, según la propia dicción literal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en el caso que ahora nos ocupa no se individualiza ningún acto de comunicación que pueda ser subsumido en una de estas dos vertientes del aludido derecho fundamental, pues la actora se hallaba debidamente comparecida en el proceso ejecutivo y no puede decirse tampoco que la omisión de una determinada formalidad en un acto de comunicación con el órgano judicial le haya privado de la oportunidad de defenderse en un trámite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realidad es que el acto de comunicación cuestionado (cita para comparecer ante el servicio de gestión de penas y medidas alternativas para fijar un nuevo plan de cumplimiento de los trabajos) se sitúa en el ámbito ordinario de desarrollo de la relación jurídico-procesal entablada, durante la ejecución de una pena de trabajos en beneficio de la comunidad, entre el penado y la entidad administrativa encargada de gestionar la prestación de dichos trabajos, bajo control y seguimiento judicial. En este concreto plano, la forma de comunicación ordinaria entre los indicados servicios administrativos y el penado es, en sí misma, una cuestión de legalidad ordinaria, carente, por sí sola, de toda dimensión constitucional. Ni el Código penal, ni la Ley de enjuiciamiento criminal, ni tan siquiera la norma reglamentaria que desarrolla el modo de ejecución de la pena de trabajos en beneficio de la comunidad (Real Decreto 840/2011, de 17 de junio), regulan, en realidad, un modo específico y unívoco de sustanciación de las comunicaciones ordinarias entre el penado, los servicios administrativos y la concreta entidad empleadora; comunicaciones que pueden producirse, por ello, a través de medios que, en principio, pueden ser flexibles y que, en todo caso, resultan constitucionalmente irrelevantes.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es, en cambio, objeto de regulación precisa en el Código penal (art. 49 CP) la obligación que pesa sobre el Juez de Vigilancia Penitenciaria de valorar las incidencias acaecidas en esa relación de tracto sucesivo y determinar si suponen un incumplimiento voluntario por parte del penado de la obligación asumida de realizar la prestación de los trabajos. En el caso que nos ocupa, es esa valoración judicial, y sólo ella, la que trasciende el ámbito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 que puede tener un alcance que rebase el ámbito de la legalidad ordinaria para adentrarse en el nivel de la constitucionalidad es la decisión judicial que considere que la pena de trabajos en beneficio de la comunidad ha sido voluntariamente incumplida, lo que implica ope legis, como consecuencia para la penada, la ejecución de la pena de privación de libertad originariamente impuesta en Sentencia. Y todo ello en la medida en que la resolución judicial dictada no sólo ha de ser motivada (art. 24.1 CE) sino que ha de cumplir con un deber reforzado de motivación por afectar a la libertad individual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este Tribunal, que la decisión del órgano judicial no pueda reputarse directamente lesiva del derecho fundamental previsto en el artículo 17 CE no significa que la afectación del valor superior de la libertad no tenga un importante influjo en el examen de la eventual lesión del derecho a obtener tutela judicial efectiva (art. 24.1 CE), pues, según hemos declarado, hay resoluciones judiciales que, sin lesionar dicho derecho, afectan a la libertad como valor superior del ordenamiento constitucional en cuanto “modalizan la forma en que la ejecución de una restricción de libertad se llevará a cabo” (SSTC 320/2006, de 15 de noviembre, FJ 4, y 226/2015, de 2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esos casos cualificados de afectación del valor superior de la libertad, hemos afirmado que debe “entenderse reforzado el canon normalmente exigible en relación con el derecho contenido en el art. 24.1 CE” (SSTC 147/1999, de 4 de agosto, FJ 3, y 43/2008, de 10 de marzo, FJ 4) “de manera que la motivación exigible a cualquier resolución judicial que afecte a ese valor superior no se reduce a la mera expresión de las razones que permitan conocer cuáles han sido los criterios jurídicos esenciales, fundamentadores de la decisión ... sino que debe extenderse a las circunstancias que constitucionalmente justifican la situación de privación de libertad. Por decirlo en otros términos: en la medida en que está en juego el valor superior de la libertad, el derecho a la tutela judicial efectiva sin indefensión no sólo exige resoluciones judiciales motivadas, sino motivaciones concordantes con los supuestos en los que la Constitución permite la afectación de ese valor superior” (SSTC 2/1997, de 13 de enero, FJ 3; y 226/2015, FJ 4). Esta exigencia se hace aún más evidente desde la perspectiva resocializadora que debe presidir la ejecución de las penas privativas de libertad de acuerdo con el artículo 25.2 CE (SSTC 43/2008, FJ 4, y 226/2015,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en suma, a este Tribunal entrar a dilucidar el modo en que la pena de trabajos en beneficio de la comunidad haya de ser ejecutada, mucho menos la concreta manera en que los diferentes actos de comunicación entre el servicio administrativo competente y la propia penada hayan de llevarse a efecto, cuestión que, como queda dicho, en ningún caso puede confundirse con las exigencias constitucionales relativas a la adecuada constitución de una relación jurídico-procesal o a la proscripción de indefensión en el seno del proceso, debiendo evitarse la traslación mimética de tales exigencias fuera de su marco estricto de aplicación, pues tal cosa supondría la invasión de un espacio que sólo al legislador corresponde llenar.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acaba de señalarse, nuestro estricto cometido en el presente recurso de amparo es examinar la suficiencia de la motivación empleada por los órganos judiciales para concluir que la frustración de la ejecución de la pena judicialmente establecida era achacable a la voluntad del penado y que no obedecía, en cambio, a la falta de diligencia de los órganos administrativos encargados de su gestión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en este punto, que, de acuerdo con nuestra doctrina, “para verificar … si una resolución que afecta al valor libertad está motivada en los términos requeridos por el artículo 24.1 CE, este Tribunal no debe limitarse a constatar que el órgano judicial ha exteriorizado una razón sin incurrir en arbitrariedad, irrazonabilidad o error patente. Sin abandonar el plano externo de enjuiciamiento que caracteriza el examen constitucional de la motivación de las resoluciones judiciales, debemos, antes bien, asegurarnos de que el órgano judicial ha cumplido el deber reforzado de motivación que sobre él pesaba plasmando en su resolución razones acordes a la regulación legal del beneficio penitenciario solicitado y específicamente ligadas al concreto supuesto de hecho planteado” (STC 226/2015, FJ 4), de modo que pueda comprobarse “la relación directa y manifiesta existente entre la norma que el juzgador declara aplicable y el fallo de la resolución, exteriorizada en la argumentación jurídica de la misma” (STC 112/1996, de 24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en otros términos, “la resolución judicial cumple con el canon de motivación reforzada si su mera lectura evidencia, sin necesidad de mayor indagación, que el órgano judicial ha ponderado las circunstancias particulares del recurrente de las que legalmente depende la concesión o denegación del beneficio penitenciario en juego. El deber de motivación reforzada no es, así, sino una manifestación cualificada del test de razonabilidad que es propio, con carácter general, del deber de motivación resultante del art. 24.1 CE” (STC 226/2015, FJ 4), ya que se trata, en definitiva, de “comprobar la razonabilidad de la fundamentación de las resoluciones recurridas … desde la perspectiva del derecho fundamental a la libertad (art. 17.1 CE)” (SSTC 31/1999, de 8 de marzo, FJ 3; y 226/2015,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Llevando la doctrina expuesta al caso que nos ocupa, puede constatarse sin mayor dificultad la realidad de la lesión denunciada por la actora y, en consecuencia, la procedencia de otorgar el amparo por ella solicitado, con las prevenciones que después se harán sobre el alcance del mismo. Los órganos judiciales de instancia y apelación entendieron que la penada había incumplido de modo voluntario la pena de trabajos en beneficio de la comunidad y extrajeron tal conclusión, no de la valoración del conjunto de circunstancias acaecidas a lo largo de la ejecución de la misma, sino de una incidencia muy determinada: la falta de comparecencia de la recurrente de amparo a la cita concertada por el servicio de gestión de penas y medidas alternativas para la elaboración de un nuevo plan de cumplimiento (informe del referido servicio de 22 de mayo de 2015). Sin embargo, en la resoluciones judiciales no se exteriorizan elementos de juicio suficientes, a la vista de las circunstancias del caso, para inferir de esta mera incidencia puntual la voluntariedad del incumplimiento de la pena, razón por la cual la resolución dictada ha de reputarse lesiva del derecho a la tutela judicial efectiva (art. 24.1 CE) en relación con la libertad individual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las resoluciones impugnadas la voluntariedad del incumplimiento de la pena se deduce lisa y llanamente del hecho de que la recurrente de amparo no acudiera a la oficina de Correos a pesar de que se le había dejado un aviso en el buzón de su domicilio, no habiendo, en realidad, constancia de que dicho aviso llegara a ser conocido por la penada. Resulta notorio, en cambio, que, a efectos de lograr que tal cita fuera efectivamente cumplimentada, no se intentó siquiera, por parte del servicio de gestión de penas y medidas alternativas o del Juzgado, entablar contacto telefónico con la interesada, medio de comunicación sencillo e informal que anteriormente se había demostrado eficaz para incidencias similares con ella misma. Las circunstancias fácticas relativas al modo en que habían tenido éxito citas anteriores (como el reconocimiento forense en el Instituto de Medicina Legal) ponen de relieve, por ello, la manifiesta falta de ponderación en las resoluciones judiciales impugnadas de las circunstancias previas del asunto, que revelaban que un simple intento de contacto telefónico podía ser suficiente para salvar la incidencia acaecida. En tal sentido, la deducción de la voluntariedad del incumplimiento de los trabajos, con el consiguiente efecto de ejecución de la pena de prisión originaria, no resultó suficientemente motivada, a la luz de las circunstancias del caso, todo ello desde la óptica de los arts. 24.1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anterior, procede estimar el amparo solicitado, debiendo, no obstante, limitarse el alcance de nuestra tutela a la declaración de la vulneración del derecho fundamental y a la nulidad de las resoluciones impugnadas, sin que proceda, como advierte el Fiscal, retroacción alguna, ya que la pena de prisión originariamente impuesta ha sido declarada prescrita y la ejecutoria 386-2011 se encuentra en estado de archivo.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Ximena Patricia Merino Benavidez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en relación con su derecho a la libertad (art. 17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del Auto de 8 de octubre de 2015, dictado por la Audiencia Provincial de Santander (Sección Primera) en el rollo de apelación núm. 812-2015. Y del Auto de 5 de junio de 2015 del Juzgado de Vigilancia Penitenciaria núm. 1 de Cantabria, dictado en el expediente 299-2012, para el seguimiento y control del plan de ejecución de los trabajos en beneficio de la comunidad impuestos en la ejecutoria 386-2011 del Juzgado de lo Penal núm. 1 de Santander.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