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18 de septiembre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4129-2016, promovido por doña Ramona San Emeterio Pérez, representada por el Procurador de los Tribunales don Ignacio Argos Linares y asistido por el Abogado don Manuel Félix Pardo Fernández, contra el Auto de 15 de junio de 2016, dictado por Juzgado de Primera Instancia e Instrucción núm. 3 de Puerto del Rosario (Las Palmas), por el que se desestimó el incidente de nulidad de actuaciones planteado por la recurrente, en el procedimiento de ejecución hipotecaria núm. 15-2014.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julio de 2016, don Ignacio Argos Linares, Procurador de los Tribunales y de doña Ramona San Emeterio Pérez, interpuso recurso de amparo contra el Auto referido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entidad bancaria Caja de Ahorros y Pensiones de Barcelona (Caixabank, S.A.), se concedió un préstamo con garantía hipotecaria que se formalizó en escritura pública de fecha 10 de febrero de 2006, hipotecando la finca sita en la Urbanización Balcón del Cotillo de La Oliva (Las Palmas).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 la falta de pago del préstamo, Caixabank, S.A., el 29 de octubre de 2014, presentó demanda de ejecución hipotecaria contra la recurrente en amparo, doña Ramona San Emeterio Pérez y otras dos personas más. Las tres figuran como adquirentes de la finca a título hereditario. En la demanda se hizo constar como domicilio, en el que se debía citar a los tres ejecutados, el de la finca hipotecada, que ya figuraba como tal en la escritura de constitución sin que se hubiera formulado objeción alguna al respecto en el plazo legal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Juzgado de Primera Instancia e Instrucción núm. 3 de Puerto del Rosario se procedió a la incoación del procedimiento de ejecución hipotecaria núm. 15-2014, dictándose Auto de 19 de marzo de 2014 despachando ejecución y requiriendo a los ejecutados del pago de las cantidades reclamadas por la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citado Auto se intentó notificar por medio de exhorto dirigido al Juzgado de paz de La Oliva, en el domicilio que constaba como de ubicación de la finca. Ante el resultado negativo, el agente judicial hizo constar en el acta, cumplimentada el día 4 de septiembre de 2014 a las 8:57 horas, lo siguiente: “El Presidente de la Comunidad de la Urbanización Balcón del Cotillo, me informa que los ejecutados no están en el domicilio indicado desde hace tiempo, que la casa tampoco está ocupada por otras personas, no sabe la dirección en la que están ahora los ejecutados. Para mi información me facilita el teléfono del Administrador...”, tanto fijo como móvil, así como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3 de octubre de 2014, tras el frustrado intento de citación, se interesa por Caixabank que se proceda a citar a los ejecutados por edictos, lo que se acuerda por diligencia de ordenación de 17 de noviembre de 2014. Asimismo, por diligencia de 23 de febrero de 2015 se señala subasta para la venta de la vivienda, que se celebró por vía telemática. La misma quedó concluida el 28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28 de marzo de 2016, la recurrente presentó escrito en el que, tras poner de manifiesto el conocimiento extraoficial de la existencia del procedimiento de ejecución referido, solicitó su personación en la causa. Asimismo, en escrito posterior, presentado el 25 de abril de 2016, formuló incidente de nulidad de actuaciones por entender que todo el procedimiento ejecutivo se había llevado sin su conocimiento, a pesar de que la entidad ejecutante conocía el domicilio real de los ejecutados, y sin que el órgano judicial realizara actividad alguna para la averiguación de su domicilio tras el resultado negativo de la notificación y requerimiento en el domicilio comunicado, con vulneración de la jurisprudencia constitucional, en concreto lo dispuesto en la STC 131/2014, de 21 de julio. Por lo expuesto, denuncia la vulneración del derecho a la tutela judicial efectiva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15 de junio de 2016, el Juzgado de Primera Instancia e Instrucción núm. 3 de Puerto del Rosario acordó desestimar la nulidad solicitada por considerar que la notificación se hizo con arreglo a lo dispuesto en el artículo 686 de la Ley de enjuiciamiento civil (LEC) vigente en aquel momento, no siendo exigible que la oficina judicial realizara averiguaciones. El órgano judicial considera que si bien es cierto que el citado artículo se modificó por Ley 19/2015, dicha modificación no se contempla en la fecha en que se intentó la notificación, esto es, antes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la vulneración del derecho de acceso al proceso (art. 24.1 CE), al haberse seguido la ejecución del procedimiento de ejecución contra la recurrente sin que ésta tuviera conocimiento de su existencia y contraviniendo la doctrina del Tribunal Constitucional que cita y transcribe en su escrito. La recurrente denuncia que el órgano judicial acudió al emplazamiento por edictos, sin agotar previamente los mecanismos previstos legalmente para intentar su localización personal, y ello por llevar a cabo una interpretación “estricta y literal”, como afirma el propio órgano judicial en el Auto impugnado, del artículo 686 LEC en su redacción anterior a la reforma operada por la Ley 19/2015, de 13 de julio, de medidas de reforma administrativa en el ámbito de la Administración de Justicia y del Registro Civil. Finaliza el escrito interesando que se declare la nulidad del auto impugnado y se retrotraigan las actuaciones al momento inicial para que se proceda a la notificación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diciembre de 2016, la Sección Tercera de este Tribunal admitió a trámite el recurso de amparo, “apreciando que concurre en el mismo una especial trascendencia constitucional (art. 50.1 LOTC) como consecuencia de que el órgano judicial pudiera haber incurrido en una negativa manifiesta del deber de acatamiento de la doctrina de este Tribunal [STC 155/2009, FJ 2, f)]”. Por ello, en aplicación de lo dispuesto en el art. 51 de la Ley Orgánica del Tribunal Constitucional (LOTC), ordenó requerir atentamente al Juzgado de Primera Instancia e Instrucción núm. 3 de Puerto del Rosario a fin de que, en el plazo de diez días, emplazase a quienes hubieran sido parte en el procedimiento para que pudiesen comparecer, si lo desearan, en el recurso de amparo,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20 de febrero de 2017, compareció don Miguel Ángel Montero Reiter, Procurador de los Tribunales y de la mercantil Caixabank, S.A., solicitando se la tuviera por personada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14 de marzo de 2017, la representación procesal de doña Ramona San Emeterio Pérez, presentó escrito en el que se ponía en conocimiento que los demandados habían sido correctamente emplazados en el procedimiento de ejecución; lo que demostraba que una mínima labor investigadora hubiera permitido su personación y defensa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la Secretario de Justicia de la Sala Segunda de 22 de mayo de 2017, se tiene por recibido el escrito de don Miguel Ángel Montero Reiter, Procurador de los Tribunales y de la mercantil Caixabank, S.A., a quien se le tiene por personada y parte, si bien condicionado a la presentación de la escritura original de poder. Se llevó a cabo el 7 de junio de 2017. Asimismo se procedió, conforme a lo establecido en el artículo 52.1 LOTC, a dar vista de las actuaciones, por plazo común de 20 días, al Ministerio Fiscal y las partes personadas, para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20 de junio de 2017, la representación procesal de doña Ramona San Emeterio Pérez, formuló alegaciones dando por reproducidas las ya expuestas en su escrito de demanda, así como el contenido del escrito previamente presentado ante este Tribunal el 13 de marzo de 2017, en el que se ponía en conocimiento que los demandados habían sido correctamente emplazados en 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21 de junio de 2017, la representación procesal de Caixabank, S.A., formuló alegaciones solicitando la desestimación de la pretensión. Se expone que puesto que la demanda se interpuso en diciembre de 2013, las notificaciones en la finca hipotecada se llevaron a cabo conforme a legalidad vigente y sin que se produjera indefensión alguna. En este sentido, se alega que el artículo 686 LEC fue modificado a raíz de la Ley 19/2015, mientras que dicho trámite se realizó entre marzo de 2014 y noviembre de 2014, por lo que se considera que el Juzgado actuó correctamente y en aplicación estricta de lo regulado en la norma procesal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el 28 de junio de 2017,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hechos y reproducir la doctrina al respecto, el Ministerio Fiscal concluye que procede la estimación de la demanda de amparo, pues el órgano judicial acudió a la citación edictal de manera inmediata, optando, por tanto, de forma explícita por la aplicación automática del art. 686.3 LEC con “palmario automatismo” y “desoyendo la doctrina constitucional” que no podía desconocer porque el propio incidente de nulidad planteado recogía cita jurisprudencial en ese sentido. Concretamente la STC de 21 de julio de 2014, en la que se impone la obligación de averiguación del domicilio antes de optar por la comunicación por edictos por derivar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además, que, en este caso, al contrario de otros que se le han sometido a este alto Tribunal, no se le exigía al órgano judicial una actividad de averiguación ni siquiera relativamente compleja, pues a la constatación del Juzgado de paz de La Oliva de que en el domicilio no residían ninguno de los ejecutados se acompañó una vía de posible averiguación de los domicilios de los ejecutados, al darse datos personales y número de teléfono del administrador de la comunidad de propietarios. Dicha vía no fue explorada. Para el Fiscal la inactividad del órgano judicial llega al extremo de que una vez frustrada la citación personal, se limita a dictar la providencia acordando la vía de los edictos, sin acordar ni tan siquiera oficiar a la propia entidad bancaria para que señalaran otro domicilio si les constaba o haber acudido al domicilio que se había consensuado por las partes para el caso de controversia o litigio de la que disponía inicialmente.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el Fiscal interesa el otorgamiento del amparo, por haberse vulnerado el derecho a la tutela judicial efectiva sin indefensión (art. 24.1 CE) de la recurrente en amparo, y, en consecuencia, se acuerde la nulidad del Auto de 15 de junio de 2016 y se retrotraigan las actuaciones al momento inmediatamente anterior al requerimiento de pago a la demandante de amparo para que se le comunique el despacho de ejecución en 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septiembre de 2017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el Auto de 15 de junio de 2016, del Juzgado de Primera Instancia núm. 3 de Puerto del Rosario (Las Palmas), por el que se desestimó el incidente de nulidad de actuaciones planteado por la recurrente, en el procedimiento de ejecución hipotecaria núm. 15-2014, ha vulnerado su derecho a la tutela judicial efectiva (art. 24.1 CE), por haberse seguido el proceso de ejecución sin haberse emplazado personalmente a la ejecutada, acudiendo el órgano judicial al emplazamiento por edictos sin haber agotado, previamente, los mecanismos previstos en el artículo 686.3 de la Ley de enjuiciamiento civil (LEC) para intentar su localización personal, tal y como así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procede estimar el recurso y declarar que el citado derecho fundamental ha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la Sección Tercera de este Tribunal, por providencia de 20 de diciembre de 2016, admitió a trámite el presente recurso de amparo al apreciar “que concurre en el mismo una especial trascendencia constitucional (art. 50.1 de la Ley Orgánica del Tribunal Constitucional) como consecuencia de que el órgano judicial pudiera haber incurrido en una negativa manifiesta del deber de acatamiento de la doctrina de este Tribunal [STC 155/2009, FJ 2, f)]”. Una negativa que “se ha sostenido por este Tribunal desde el ATC 26/2012, de 31 de enero, FJ 3, no puede ser identificada con ‘la errónea interpretación o aplicación de la jurisprudencia, incluso si fuera objetivable y verificable’ en el caso concreto. Para el Tribunal se trata de algo radicalmente distinto, como lo es la voluntad manifiesta de no proceder a su aplicación; o dicho en otras palabras, a una decisión consciente de soslayarla (en este sentido, SSTC 133/2011, de 18 de julio, FJ 3, y 155/2015, de 8 de junio, FJ 2)” (STC 5/2017, de 16 de enero, FJ 2). Y es que es precisamente “el ‘elemento intencional o volitivo’ el que caracteriza este concreto supuesto de especial trascendencia constitucional” (STC 5/2017, FJ 2) y el que lo distingue de un supuesto subjetivo, que no objetivo, de vulneración por inaplicación de la jurisprudencia constitucional. En otras palabras, el incumplimiento por sí solo de la doctrina dictada por este Tribunal, no puede ser considerado como un supuesto de especial trascendencia constitucional, pero una vez advertida la cualidad que hace del mismo un supuesto de trascendencia constitucional —es decir, la existencia de una negativa manifiesta— este Tribunal debe conocer del recurso y aplicar su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se ha de poner de relieve que en las SSTC 5/2017 y 6/2017, de 16 de enero, FJ 2, tanto la Sala Primera como la Sala Segunda, apreciaron la concurrencia de dicho elemento intencional de incumplir la doctrina constitucional en supuestos en los que el órgano judicial, aun conociéndola, dado que había sido citada y extractada en lo fundamental en el escrito por el que se promovió el incidente de nulidad de actuaciones, lo resolvió sin hacer consideración alguna. Hay que advertir al respecto, que en estos casos, al igual que en el presente, en la jurisprudencia alegada se ponía de manifiesto la doctrina elaborada por este Tribunal sobre la interpretación que debía darse del artículo 686.3 LEC, en redacción producida con la Ley 13/2009, para no incurrir en la vulneración del artículo 24.1 CE. Y es que, aparte del elemento volitivo o intencional de incumplimiento, es necesario que este lo sea referido a una doctrina concreta y precisa del Tribunal, no siendo suficiente cualquier pronunciamiento jurisprudencial que se entienda incumplido.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concurre la especial transcendencia antes indicada, puesto que la demandante cita la doctrina consignada en la STC 131/2014, de 21 de julio, para justificar la obligación de practicar razonables diligencias de averiguación de domicilio antes de acudir a la citación edictal y, no obstante ello, el órgano judicial dispensa una respuesta que elude cualquier tipo de consideración sobre la dimensión constitucional puesta de relieve, lo que denota una voluntad implícita de no aplicar la referida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Advertido lo anterior, procede entrar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la comunicación del procedimiento de ejecución hipotecaria en el caso de que sea negativa la notificación y el requerimiento de pago en el domicilio que consta en el Registro de la Propiedad, y, más concretamente, sobre la necesidad de que el órgano jurisdiccional agote las posibilidades de averiguación del domicilio real antes de acudir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STC 122/2013, de 20 de mayo, FJ 3, ha afirmado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Incluso, cuando no conste ese domicilio en las actuaciones, habría que realizar otras gestiones en orden a la averiguación del domicilio real (por todas, STC 19/2004, de 23 de febrero, FJ 4, y 126/2006 de 24 de abril, FJ 4), siempre que ello no suponga exigir al órgano judicial una desmedida labor investigadora sobre la efectividad del acto de comunicación (STTC 126/1999, de 28 de junio, FJ 4; 82/2000, de 27 de marzo, FJ 6; 113/2001, de 7 de mayo, FJ 5 y STC 131/2014, de 21 de julio, FJ 2, entre otras). Para el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transcrita de la STC 122/2013, reiterada en una pluralidad de Sentencias posteriores (SSTC 30/2014, 24 de febrero FJ 3; 131/2014, de 21 de julio, FJ 4; 137/2014, de 8 de septiembre, FJ 3, 89/2015, de 11 de mayo, FJ 3; 169/2014, 22 de octubre, FJ 3, 151/2016, de 19 de septiembre, FJ 2, y 5/2017 y 6/2017, de 16 de enero, FJ 2), llevan a apreciar, en este caso, la vulneración del art. 24.1 CE, pues, como pone de manifiesto el Fiscal en su escrito de alegaciones, ni siquiera se le exigía al órgano judicial una actividad de averiguación relativamente compleja.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tras intentar la notificación de la demanda en la finca hipotecada mediante exhorto librado al Juzgado de Paz correspondiente, y constatarse que en la vivienda no residían ninguno de los ejecutados, en el acta quedaba reflejada una posible vía de averiguación de los domicilios de los ejecutados facilitada por el presidente de la comunidad; que se comunicó el nombre y teléfono fijo y móvil del administrador de la comunidad. Sin embargo, no hay constancia de que el órgano judicial realizara ningún intento de averiguación del domicilio de los ejecutados y procedió de forma automática a la comunicación edictal. Circunstancia que se ratifica en virtud de la respuesta ofrecida por el órgano judicial en el Auto resolutorio del incidente de nulidad, al argumentar que no se había provocado indefensión alguna por cuanto se había realizado una interpretación literal del artículo 686.3 LEC, que no obligaba al órgano jurisdiccional agotar las posibilidades de averiguación del domicilio real antes de acudir a la comunicación edictal. Interpretación que, como se ha puesto de manifiesto, había quedado proscrita por este Tribunal y, posteriormente, acogida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expuesto, procede la estimación del recurso de amparo con nulidad del Auto de 15 de junio de 2016, del Juzgado de Primera Instancia núm. 3 de Puerto del Rosario, por el que se desestimó el incidente de nulidad de actuaciones planteado por la recurrente, en el procedimiento de ejecución hipotecaria núm. 15-2014.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medida de restablecimiento del derecho, debe acordarse la retroacción de las actuaciones hasta el momento inmediatamente siguiente al de dictarse el Auto despachando ejecución, a fin de que se provea por el órgano judicial a la notificación de la demanda ejecutiva y el requerimiento de pago a la recurrente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15 de junio de 2016, dictado por el Juzgado de Primera Instancia núm. 3 de Puerto del Rosario, en el procedimiento de ejecución hipotecaria núm. 15-2014.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 la demandante,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