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12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entre órganos constitucionales del Estado núm. 355-2017, promovido por el Gobierno de la Nación contra el Congreso de los Diputados, en relación con el acuerdo de la Mesa de dicha Cámara, de 18 de octubre de 2016, ratificado el 20 de diciembre de 2016, sobre suspensión del calendario de implantación de la Ley Orgánica 8/2013, de 9 de diciembre, para la mejora de la calidad educativa. Ha sido Ponente el Magistrado Fernando Valdés Dal-Ré,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enero de 2017 ha tenido entrada en el registro general de este Tribunal un escrito por el que el Abogado del Estado, en representación del Gobierno de la Nación, plantea conflicto constitucional de atribuciones (art. 73 de la Ley Orgánica del Tribunal Constitucional: LOTC) contra el acuerdo de la Mesa del Congreso de los Diputados de 18 de octubre de 2016, ratificado el 20 de diciembre de 2016. En dicho acuerdo se rechazó la disconformidad expresada por el Gobierno a la tramitación por el Pleno de la proposición de ley orgánica presentada por el Grupo Parlamentario Socialista sobre la suspensión del calendario de la implantación de la Ley Orgánica 8/2013, de 9 de diciembre, para la mejora de la calidad educativa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el escrito de iniciación del conflicto, razona, en esencia, que al rechazar dicha disconformidad el Congreso ha ignorado atribuciones constitucionales del Gobierno, vulnerando de esta manera los artículos 134.6 CE y 126.2 del Reglamento del Congreso de los Diputados (RCD), lo que fundamenta en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recogiendo los antecedentes de hecho del conflicto constitucional, que se inicia con el oficio de 14 de octubre de 2016 remitido por el Secretario de Estado de Relaciones con las Cortes a la Presidenta del Congreso de los Diputados, en el que se manifiesta la disconformidad del Gobierno a la tramitación de la proposición de ley orgánica presentada por el Grupo Parlamentario Socialista sobre la suspensión del calendario de la implantación de la Ley Orgánica 8/2013. El criterio expresado por el Gobierno se fundamenta en un informe del Ministerio de Educación, Cultura y Deporte, adjunto al expediente, y donde se acreditaría la disminución de ingresos que la proposición de ley podría suponer en relación con las previsiones contenidas en la Ley 48/2015, de 29, de octubre, de presupuestos generales del Estado para el año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tal criterio del Gobierno se fundamenta en el artículo 134.6 CE, que establece que “toda proposición o enmienda que suponga aumento de los créditos o disminución de los ingresos presupuestarios requerirá la conformidad del Gobierno para su tramitación”, así como en el artículo 126 del Reglamento del Congreso, en cuyo apartado segundo dispone que “ejercitada la iniciativa, la Mesa del Congreso ordenará la publicación de la proposición de ley y su remisión al Gobierno para que manifieste su criterio respecto de la toma en consideración, así como su conformidad o no a la tramitación si implicara aumento de los créditos o disminución de los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haberse manifestado tal disconformidad, la Mesa del Congreso de los Diputados acordó, en su reunión de 18 de octubre de 2016, admitir a trámite la toma en consideración de la citada proposición de ley orgánica, motivándola en que “el criterio del Gobierno no justifica de forma objetiva y suficiente que la misma implique aumento de créditos o disminución de ingresos del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 Consejo de Ministros de fecha 18 de noviembre de 2016, se adoptó el requerimiento al Congreso de los Diputados a fin de que revocara el acuerdo de la Mesa de 18 de octubre de 2016, procediendo así a acordar sin dilación alguna que no procede la toma en consideración por el Pleno de la proposición de ley orgánica presentada por el Grupo Parlamentario Socialista sobre la suspensión del calendario de la implantación de la Ley Orgánica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requerimiento recibió contestación de la Sra. Presidenta del Congreso, previo acuerdo de la Mesa, mediante escrito de 20 de diciembre, rechazando el mismo “por estimar que ha actuado en el ejercicio constitucional y reglamentario de sus competencias”, y ratificando por ello el acuerdo de 18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Mesa del Congreso considera que la motivación aportada por el Gobierno de la Nación no justifica de forma objetiva y suficiente que dicha iniciativa implique aumento de gasto o disminución de ingresos del presupuesto en vigor, y que el requerimiento es asimismo arbitrario toda vez que la medida incluida en la proposición de ley fue tomada en consideración en la XI Legislatura, sin que mediara oposición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afirma que la proposición de ley no afecta al ejercicio presupuestario en curso, y que la misma en todo caso fue tomada en consideración por el Pleno de la Cámara el 15 de noviembre, habiéndose iniciado la tramitación legislativa, que se encuentra ya en plazo de presentación de enmiendas, siendo así que a la Mesa le resultaría imposible revocar su acuerdo, por afectar a una iniciativa que la Cámara ya ha hecho suya, de forma que su aprobación o rechazo depende, exclusivamente, de la que sea su voluntad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Disconforme con lo anterior, por las razones expuestas, el Consejo de Ministros acordó interponer el presente conflicto de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constatar que esta es la primera vez que se plantea un conflicto de atribuciones sobre la base de los artículos 134.6 CE y 126.2 RCD, el Abogado del Estado considera aplicable a esta controversia la doctrina sentada en las SSTC 223/2006, de 6 de julio, y 242/2006, de 24 de julio, que, si bien abordaron la relación entre los gobiernos autonómicos y sus respectivas asambleas legislativas, es aplicable a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jurisprudencia citada concluye que el Gobierno tiene legitimidad constitucional (art. 134.6 CE) y reglamentaria (art. 126.2 RCD) para oponerse a la tramitación de enmiendas o proposiciones de ley que supongan aumento de gasto o disminución de ingresos, prerrogativa cuyo fundamento radica en el propio papel del presupuesto como vehículo de dirección de la política económica (STC 223/2006,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facultad del Gobierno está limitada “al mismo ejercicio presupuestario”, y debe hacerse valer de forma expresa y motivada. La finalidad de la disconformidad del Gobierno es garantizar la ejecución del programa económico aprobado con la Ley de presupuestos (STC 242/2006).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Mesa, además de comprobar el cumplimiento de los requisitos formales, puede examinar el contenido de la motivación, pero su control se limita al carácter no arbitrario o manifiestamente irrazonable de la motivación, pues de lo contrario estaría sustituyendo al Gobierno en el ejercicio de su prerrogativa constitucional. Al mismo tiempo, y como se sentó en la STC 242/2006, el criterio del Gobierno ha de ser suficientemente motivado, al incidir en el ejercicio de derechos fundamentales de los parlamentarios, “dado que las decisiones de inadmisión de tales escritos y documentos pueden implicar una limitación del derecho a ejercer la función parlamentaria y, con él, del derecho de participación ciudadana, también hemos exigido que las mismas estén formal y materialmente motivadas, a fin de que tras ellas no se esconda un juicio sobre la oportunidad política, en los casos en que ese juicio esté atribuido a la Cámara parlamentaria en el correspondiente trámite de toma en consideración o en el debate plenario”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Expuesta la doctrina citada, y extraídas sus principales conclusiones, razona que, aunque no haya jurisprudencia constitucional sobre un conflicto de estas características planteado por el Gobierno de la Nación al Congreso, sí existe sin embargo un uso parlamentario reiterado en las sucesivas legislaturas, en virtud del cual el Congreso ha admitido que la disconformidad del Gobierno, al amparo del artículo 134.6 CE, a la tramitación de proposiciones de ley que afecten a la Ley de presupuestos en vigor, es suficiente para denegar la tramitación parlamentaria, porque impliquen bien incremento de gastos bien disminución de ingresos. Se refiere a continuación, de forma detallada, al uso parlamentario en la materia, haciendo hincapié en que ha sido constante, por parte del Congreso de los Diputados, el respeto a la disconformidad del Gobierno fundamentada en los artículos 134.6 CE y 126.2 RCD, como se refleja en el documento núm. 14 que se aporta, con datos referidos a las legislaturas primera, segunda, novena y decimosegunda. En el resto de legislaturas, el Gobierno no ejerció su facultad constitucional de oposición a la tramitación de proposiciones de ley por razones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la práctica seguida en dichas legislaturas, concluye que existe un uso parlamentario reiterado, en aplicación de los citados artículos 134.6 CE y 126.2 RCD, en virtud del cual, la Mesa del Congreso generalmente ha atendido el criterio del Gobierno, acordando que no procede la toma en consideración por el Pleno de la iniciativa legislativa respecto de la que el Gobierno expresa su disconformidad por implicar un incremento de gastos o disminución de ingresos. Aunque ello es ya suficientemente importante, cabe añadir que, en la IX legislatura, la Mesa del Congreso de los Diputados, en un uso parlamentario también reiterado, permitía que las disconformidades fueran justificadas de forma sucinta, sin argumentación pormenorizada y, sobre todo, sin necesidad de presentar una mínima cuantificación del impacto presupuestario de las medidas legislativas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XII legislatura, hasta la fecha el Gobierno ha ejercido la facultad reconocida en el artículo 134.6 de la Constitución en 18 ocasiones, 14 de las cuales en relación con iniciativas de grupos parlamentarios. En todas ellas, el Gobierno ha remitido, junto con el oficio del Secretario de Estado de Relaciones con las Cortes, un informe del Ministerio principalmente afectado en el que se evita cualquier razonamiento ajeno al estrictamente presupuestario, se proporciona una justificación lo más pormenorizada posible así como una cuantificación del incremento de gasto o de la disminución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razonamiento destacando que la jurisprudencia constitucional ha resaltado la importancia de la costumbre como fuente del Derecho parlamentario (SSTC 206/1992, de 27 de diciembre, 64/2002, de 11 de marzo, y 177/2002, de 14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 esta concreta proposición de ley, destaca que en su momento, y tal y como consta publicado en el “Boletín Oficial de las Cortes Generales" de 30 de septiembre de 2016, el Grupo Parlamentario Mixto registró una proposición idéntica, igualmente proponiendo la paralización del calendario de la implantación de la LOMCE, frente a la que el Gobierno igualmente manifestó su no conformidad (mediante escrito de 7 noviembre de 2016), con los mismos argumentos expresados en la proposición objeto de este pleito. Sin embargo, la Mesa de la Cámara acordó, en su reunión de 13 de diciembre de 2016, que “no procede la toma en consideración por el Pleno de la citada Proposición de Ley”. En la actual legislatura, pues, dos iniciativas de contenido esencialmente idéntico, que han sido objeto de oficios del Gobierno de disconformidad a su tramitación, argumentados de forma esencialmente idéntica, han dado lugar a acuerdos diferentes de la Mesa de la Cámara: el primer acuerdo consideraba que el criterio del Gobierno estaba insuficientemente justificado y el segundo, por el contrario, lo considera adecuado y acuerda que no procede la toma en consideración. Esta actuación indica que la Mesa ha realizado un uso abusivo y arbitrario de su facultad de calificación de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los síntomas (acuerdos contradictorios para casos análogos, ausencia de motivación suficiente) denotan una actuación de la Mesa que sólo puede responder a criterios de oportunidad política, ajenos a motivaciones técnico-jurídicas, que tienen como finalidad ignorar las facultades que la Constitución atribuye al Gobierno y, por ende, la distribución constitucional de competencias entre este y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expone que, según ha quedado acreditado, el Gobierno ha cumplido con el requisito de la motivación (documento núm. 3). En concreto, en este caso es evidente que la proposición de ley afecta a los presupuestos de 2016 en ese momento en vigor (Ley 48/2015, de 29 de octubre) y, al estar prorrogados, también al ejercicio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Detalla así que el Ministerio de Educación, Cultura y Deporte, aunque de manera “supeditada a sus disponibilidades presupuestarias”, asumió el compromiso de financiar una parte de la inversión derivada de la implantación de la LOMCE, y de anticipar los fondos necesarios para realizar la parte de dicha inversión susceptible de ser financiada con cargo al fondo social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detallan los importes que está previsto abonar en el ejercicio 2016 y los que, en principio, procedería abonar en el ejercicio 2017, bien como anticipo de la financiación de la Unión Europea, bien como financiación asumida por el propio Ministerio. Se desglosan los costes financiables por el fondo social europeo, en virtud del programa operativo empleo, formación y educación 2014-2020. La conclusión que se extrae de lo anterior es que la paralización de la LOMCE en este momento implicaría la pérdida total o parcial de los fondos comunitarios, y conllevaría por ello una disminución en los ingresos presupuestarios del Estado y de todas aquellas Comunidades Autónomas sujetas a convenios (todas excepto Cataluña y País Vasco), que se cuantifican, para el año 2016, entre 211,4 y 234,8 millones de euros, y para el año 2017 entre 257,4 y 261,9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razona que la motivación del Gobierno ha cumplido con los requisitos de razonabilidad y no arbitrariedad que exige la jurisprudencia constitucional. Y, a diferencia de los precedentes que se citan, el Congreso de los Diputados no ha solicitado al Gobierno información adicional sobre las razones de la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 contradice lo expuesto la aprobación del Real Decreto-ley 5/2016, de 9 de diciembre, de medidas urgentes para la ampliación del calendario de implantación de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su régimen jurídico es diferente al de las iniciativas parlamentarias, por lo que en abstracto no existe contradicción alguna entre la decisión de adoptar esta norma de urgencia y la disconformidad hecha valer ante el Congreso. En concreto, el artículo 134.5 CE expresamente permite al Gobierno presentar proyectos de ley que impliquen aumento del gasto público o disminución de los ingresos, además de ostentar la facultad de iniciativa legislativa (arts. 87.1 y 88 CE). Por ello no existe, en abstracto, contradicción alguna entre la decisión del Gobierno de aprobar el citado Real Decreto-ley 5/2016, de 9 de diciembre, con la disconformidad hecha valer ante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existe contradicción material. Como acredita el informe aportado como documento núm. 12, y la memoria de análisis de impacto normativo del Real Decreto-ley 5/2016 (documento núm. 13), éste no exime a las Administraciones educativas de la obligación de realizar las evaluaciones al final de las etapas educativas, sino que modifica su alcance material y el potencialmente subjetivo. Por último, en la memoria del análisis de impacto normativo que acompaña al Real Decreto-ley (documento 13) se señala que la aprobación de la norma en los términos planteados no tiene efectos sobre la cofinanciación por el fondo social europeo de estas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el argumento expresado por la Mesa del Congreso en la respuesta al requerimiento, acerca de la imposibilidad de revocar su acuerdo una vez que la proposición de ley ha sido tomada en consideración, no priva a este conflicto de objeto, pues es el propio acuerdo impugnado el que ha posibilitado que la iniciativa legislativa pueda ser incluida en una decisión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75.2 LOTC, se solicita que se declare que corresponde al Gobierno la atribución de impedir la tramitación parlamentaria de la proposición de ley objeto de este conflicto y, en consecuencia, se declare nulo el acuerdo de la Mesa del Congreso de los Diputados de 18 de octubre de 2016 y la tramitación parlamentaria subsiguiente a su adopción. Se invoca la doctrina recogida en las SSTC 224 y 225, de 19 de diciembre de 2016, salvadas las diferencias entre ambos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por providencia de 14 de febrero de 2017, acordó admitir a trámite el conflicto constitucional promovido por el Gobierno y dar traslado de la demanda y documentos presentados, de conformidad con lo establecido en el artículo 74 LOTC, al Congreso de los Diputados, al objeto de que, en el plazo de un mes, pudiera formular las alegaciones que estimase procedentes, así como al Senado, para que pueda comparecer en el procedimiento en apoyo del demandante o del demandado, si entendiera que la solución del conflicto planteado afecta de algún modo a sus propias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Letrada de las Cortes Generales, en la representación que ostenta del Congreso de los Diputados, evacuó el trámite de alegaciones conferido mediante escrito presentado en el registro general del Tribunal Constitucional el día 17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abordando la primacía establecida en el artículo 66.2 CE, y destacando a continuación que la cuestión que se plantea en este proceso es novedosa y no puede entenderse resuelta con la doctrina contenida en las SSTC 223/2006, de 6 de julio, y 242/2006,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que lo relevante en esta controversia es que el Gobierno no ha aportado ninguna prueba de los hechos que alega, pues ni en su escrito de alegaciones, ni tampoco en la documentación aportada, se puede encontrar identificada la partida presupuestaria que demuestre que la financiación de la LOMCE con cargo al fondo social europeo es un ingreso presupuestario del Estado español. Este dato es clave porque el artículo 134.6 CE exige que la disminución sea de un ingreso de naturaleza presupuestaria, y tales ingresos presupuestarios, atendiendo a la reserva de ley presupuestaria, sólo se pueden entender en sentido estrictamente formal; es decir, los que así aparecen previstos en la Ley de presupuestos generales del Estado, en este caso la del año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documentación aportada (documentos 3, 11 y 12 en particular) se explican las razones del Gobierno respecto a la existencia de esa supuesta disminución del ingreso y lo cuantifican incluso; pero en ninguno de los tres se identifica dónde aparece prevista tal financiación de la LOMCE vía fondo social europeo en el Estado de ingresos de la Ley de presupuestos generales del Estado para 2016. Examinada la partida contenida en la sección 98, servicio 01, (ingresos del Estado), figura en “transferencias corrientes”, 490, el fondo social europeo, con un importe de 50.000,00 miles de euros. Sin embargo, no se desglosa lo que correspondería 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lo que se puede deducir de esta redacción literal, tal como lo entiende esta parte, es que el eje 3 del fondo social europeo, dedicado a educación, no aparece descrito en cuanto tal como objetivo, pues sólo se hace mención a inversión en crecimiento y empleo (que es el eje 2) y a cooperación territorial (eje 4). Corresponde al Gobierno haber aportado un desglose preciso de la financiación a percibir por educación del fondo social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Expone seguidamente una serie de consideraciones relativas al artículo 134.6 CE en su contexto actual, con referencia a la evolución del parlamentarismo racionalizado. Destaca que dicho precepto constitucional se refiere estrictamente a aumentos de los créditos o disminución de los ingresos presupuestarios; es decir, de unos créditos o de unos ingresos que ya estén vigentes y consignados en el presupuesto. Tras citar algunos precedentes históricos, razona que la actual redacción del artículo 134.6 CE no debe permitir al Gobierno un poder incondicionado de oponerse a la tramitación de proposiciones de ley o enmiendas que supongan aumento de los créditos o disminución de los ingresos presupuestarios sin vinculación precisa con la norma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consideraciones, afirma que, con el veto a la proposición de ley a que se refiere este conflicto, el Gobierno está manteniendo una posición que resultaría contradictoria ya que, por un lado, manifiesta su disconformidad a la toma en consideración de la proposición de ley derogatoria de la LOMCE, pero, por otro lado, aunque no se muestra partidario de la derogación, sí ha reconocido la necesidad de reforma del sistema educativo, lo que implicará lógicamente la modificación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exponiendo que en estos años el Gobierno ha acaparado casi toda la iniciativa legislativa y que el Parlamento “apenas ha tenido agenda legislativa propia”, habiéndose limitado a aprobar los proyectos de ley del Gobierno. Es esto lo que explica el escaso uso que se ha hecho por el Gobierno de su facultad de veto de proposiciones de ley parlamentarias durante legislaturas enteras. Sin embargo, si la tendencia varía, y el Parlamento reactiva su iniciativa legislativa propia, ello no debería llevar a un uso extensivo del artículo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circunstancia de que el presupuesto haya sido prorrogado, rechaza la tesis del Gobierno que sostiene, en sus alegaciones, que el presupuesto prorrogado es un presupuesto en vigor, a los efectos de la interpretación del artículo 134.6 CE, y de acuerdo con la STC 242/2006. Sin embargo, por aplicación del artículo 134.4 CE, la prórroga debe tener incidencia respecto a la aplicación del citado precepto constitucional en el caso presente, a partir de la doctrina contenida en la STC 223/2006, que diferencia la confianza de la Cámara obtenida por el Presidente del Gobierno con su investidura, de la concedida “específicamente” al programa anual de política económica. La Sentencia establece que la segunda “se conserva a lo largo del periodo de vigencia natural (o prorrogada) del presupuesto, de suerte que el Gobierno puede pretender legítimamente que las previsiones económicas en él contenidas se observen rigurosamente en el curso de la ejecución”. Por tanto, el uso del artículo 134.6 CE está vinculado con una “continuidad” de la confianza que se expresa con la aprobación de una ley de presupuestos generales del Estado. Si una Cámara ha aprobado un presupuesto, ha otorgado a ese Gobierno su confianza en su proyecto económico, de forma que no puede cuestionar ese proyecto mediante la presentación de proposiciones de ley o enmiendas que lo alteren; únicamente podría cuestionarlo por los mecanismos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Aplicado al caso presente, la peculiar situación de cambio de mayoría parlamentaria en la XII legislatura haría inaplicable el artículo 134.6 CE hasta que la Cámara aprobara su primera ley de presupuestos, a lo que añade que, en todo caso, la actual Cámara siempre podría oponerse a un programa presupuestario antiguo que ella no aprobó y al que por lo tanto no ha otorgado la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existencia de un uso o precedente, rechaza la tesis del Gobierno de considerar los acuerdos de la Mesa como un “uso parlamentario”, lo que le lleva a concluir que, si la Mesa en la mayoría de los casos ha admitido el criterio de disconformidad del Gobierno, no puede apartarse de tal criterio porque la aceptación del veto del Gobierno constituiría un uso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se expone que la calificación que lleva a cabo la Mesa no se hace con arreglo a sus anteriores acuerdos, sino con arreglo al ordenamiento jurídico (artículo 9.1 CE). Según el artículo 1.3 del Código civil, la costumbre, o el uso jurídico no interpretativo de una declaración de voluntad asimilado a costumbre, sólo puede existir en defecto de ley, en cuyo concepto ha de incluirse el Reglamento parlamentario. En este caso, no se puede dar cabida al uso, precisamente porque existe una norma, el Reglamento, que establece la manera en la que la Mesa debe adoptar sus acuerdos. Usos serían, por ejemplo, la práctica de reunirse Mesa y portavoces los martes, o de celebración del Pleno unos días de la semana, o el plazo y forma de presentación de determinados escritos, o la fórmula de acatamiento a la Constitución, todas ellas cuestiones no reguladas en ninguna norma, pero admitidas como válidas por sus protagonistas. También se reconoce como uso parlamentario la posibilidad de utilizar la sección 31 para dar bajas presupuestarias (STC 44/2015,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no se puede calificar de uso el resultado, favorable o desfavorable, de los acuerdos de la Mesa, que son actos debidos adoptados conforme al ordenamiento jurídico. La Mesa ejerce así una potestad reconocida por una norma con rango de ley y no por una práctica parlamentaria. Añade a ello que los conceptos de “uso” y “costumbre” que el Gobierno maneja son de todo punto extraños a la teoría de las fuentes del Derecho. Tras hacer así algunas consideraciones sobre el sentido de las expresiones, concluye reafirmando que estamos ante una potestad reglada, de manera que no podrá ser costumbre el resultado del ejercicio de un poder normativo, como el que aquí se plantea respecto a los acuerdos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recordando que, en todo caso, este Tribunal ha reconocido reiteradamente la libertad de decisión de la Mesa, que no está vinculada a acuerdos tomados en el pasado. Como se afirma en la STC 215/2016, de 15 de diciembre, cada iniciativa parlamentaria es diferente y, en consecuencia, requiere un tratamiento singularizado, señalando que “no existe tampoco prescripción normativa alguna que imponga al Congreso de los Diputados la sujeción a sus precedentes en relación con las decisiones sobre los procedimientos de tramitación de iniciativas legislativas.... Entra aquí en juego la libertad de opción de la Cámara sobre el procedimiento a seguir dentro del abanico de posibilidades que le brinda su Reglamento”. Esta misma idea se expresa en la STC 149/1990,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Acerca de la fundamentación del acuerdo de la Mesa, rechaza de plano el argumento del Gobierno de que la Mesa habría incurrido en decisiones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proposición de ley del Grupo Parlamentario Mixto, también derogatoria de la LOMCE, si la Mesa no manifestó su disconformidad al veto del Gobierno, fue porque el propio grupo autor de la misma no se lo planteó, a diferencia de lo que sucedió con el Grupo Parlamentario Socialista, que sí presentó a la Mesa escrito solicitando que se rechazase el veto del Gobierno, tal y como consta en el expediente (se señala el documento 8). La diferencia queda pues aclarada, actuando la Mesa a propuesta del grupo autor. La Mesa ha venido estableciendo tales criterios de actuación respecto a la solicitud de información complementaria, como así se aclara en el informe de la Secretaría General del Congreso de los Diputados de 28 de noviembre de 2016, en el que también se dice que, en el resto de casos, podría aceptarse el criterio del Gobierno si se entendiese que no se ha manifestado ninguna objeción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claro que el acuerdo de la Mesa no deja de ser menos correcto o fundamentado solo por el hecho de que unas veces no se soliciten aclaraciones al Gobierno. Es el Gobierno quien debe aportar motivación suficiente y no trasladar esta carga a la Mesa. Que la Mesa le solicite aclaraciones es una deferencia de ella hacia el Gobierno, precisamente para permitirle una mejor fundamentación de sus motivos, pero la obligación de aportar todo lo necesario es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 habido un examen detallado y riguroso, lo que se evidencia con la propia motivación exteriorizada por la Mesa, adjuntando el acta de la reunión de 18 de octubre de 2016, en la que se tomó el acuerdo de admitir a trámite de toma en consideración la proposición de ley, junto con la nota de asesoramiento incluida en el índice rojo elaborada por la Secretaría General (documento 10). Como se observa de la lectura del acta, el Secretario General resume la nota elaborada para la reunión, informando de la jurisprudencia del Tribunal Constitucional aplicable (SSTC 223/2006 y 242/2006). Igualmente, en dicha reunión se acuerda solicitar el citado informe de la Secretaría General que se distribuye en la reunión de 29 de noviembre de 2016, sobre “Facultades de la Mesa respecto de la calificación de los escritos de disconformidad del Gobierno a la tramitación de proposiciones de ley”. En dicha reunión, también el Secretario General informa de la nota incluida en el índice rojo relativa al requerimiento del Gobierno para que la Mesa revoque su decisión inicial. Se adjunta extracto del acta y la referida nota (documento 11). En la reunión de 13 de diciembre de 2016, teniendo en cuenta el anterior informe, se someten a consideración de la Mesa el rechazo del requerimiento del Gobierno, así como diversos escritos relativos a las comunicaciones de la disconformidad del Gobierno respecto de la toma en consideración de otras proposiciones de ley, y otros escritos del Grupo Socialista de requerir mayor información al Gobierno. Se adjunta extracto del acta y nota al índice rojo (documento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relato de las reuniones de la Mesa evidencia un examen detallado y riguroso por este órgano de la iniciativa a la que se refiere este conflicto, y en general de la aplicación del artículo 134.6 CE, examen que estuvo acompañado en todo momento del debido asesoramiento técnico-jurídico, exigido por el artículo 35.1 del Reglamento de la Cámara, como se desprende del Informe de la Secretaría General y de las intervenciones del Secretario General en la reunión de 18 de octubre de 2016, cuando se tomó el acuerdo de admitir a trámite de toma de consideración la proposición de ley, así como en la reunión posterior de 13 de diciembre de 2016, cuando se rechazó el requerimiento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aborda a continuación el caso concreto que aquí se plantea, referido a la eventual pérdida de ingresos presupuestarios derivados de las transferencias del Fondo Social Europeo (fondo social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comienza con una referencia a las SSTC 223/2006 y 242/2006, destacando que la doctrina allí contenida admite expresamente el control de la Mesa del ejercicio del veto presupuestario del artículo 134.6 CE, tanto los requisitos formales como el análisis de la viabilidad sustancial del criterio del Gobierno, desde la perspectiva de la proporcionalidad y razonabilidad. La Mesa podrá controlar, por tanto, que el acto de disconformidad del Gobierno venga fundamentado, entendiendo por tal la existencia de motivación, la extensión, la suficiencia formal y los requisitos de fondo de la motivación, que son resumidamente la ausencia de error patente y la razonabilidad de la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interpretación de la cláusula del artículo 134.6 CE, pueden derivarse ciertos requisitos que deben darse para el ejercicio de esta facultad, y que tienen apoyo en la propia literalidad de la norma. En primer lugar, la conformidad del Gobierno se refiere, literalmente, a las proposiciones y enmiendas que supongan aumentos de los créditos o disminución de los ingresos presupuestarios, no a la creación de gasto o al nuevo gasto que no figure ya presupuestado. En segundo lugar, en el caso del aumento de créditos, tiene que existir un aumento determinado y determinable cuantitativamente. Ese aumento debe concretarse en una partida presupuestaria que pueda ser identificable, pues el artículo se refiere a “créditos”, debiendo entenderse por tales los ya vigentes, definidos en el artículo 35.1 de la Ley 47/2003, general presupuestaria. En tercer lugar, y derivado de lo anterior, tampoco cabe una simple invocación del artículo 134.6 CE por parte del Gobierno. Ese aumento o disminución tiene que ser real y encontrarse en la propia Ley de presupuestos. Si no se justifica así no cabe el derecho de veto. Si la propia proposición o enmienda establece que su aprobación y ejecución no podrá implicar aumento de gasto o disminución de ingreso, no podrá aplicarse el veto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caso planteado no cumple estos requisitos del artículo 134.6 CE porque no se refiere, ni siquiera por el Gobierno en sus informes, a un crédito o a un ingreso presupuestarios. Se entiende por el primero una autorización legislativa incluida como tal en su aspecto formal en la Ley de presupuestos generales del Estado, en su versión original o modificado —como en el caso de los créditos extraordinarios o suplementos de crédito—, considerándose como ingreso la previsión legislativa sobre un ingreso identificable como tal en el presupuesto, y concretado en el importe de las cantidades que se prevé recibir. El propio informe del Ministerio de Hacienda y Administraciones Públicas emitido en relación con la no conformidad del Gobierno no se refiere en realidad al aumento del crédito o disminución de los ingresos, sino al “impacto económico”. En todo caso y adicionalmente, se reconoce que dicho impacto recaería en todo caso sobre ingresos de las Comunidades Autónomas, no del Estado, aludiendo al compromiso del Ministerio de Educación, Cultura y Deporte, “de manera supeditada a sus disponibilidades presupuestarias”, a financiar una parte de la inversión derivada de la implantación de la ley, si bien reconociendo que ello no tiene reflejo en los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la representación del Congreso de los Diputados deduce que no ha quedado constatado un aumento de crédito o disminución de ingresos vinculados con el presupuesto, sino que se está, todo lo más, ante “disminuciones futuras de ingresos no tributarios, en base a decisiones del fondo social europeo también futuras y condicionales, que además se referirían a una también eventual repercusión en estados financieros de ingresos no tributarios de las Comunidades Autónomas”. Concluye afirmando que el propio Gobierno reconoce que la pérdida de ingresos es hipotética, al reiterar que es “muy probable”, lo que justifica que la Cámara dudara de la justificación. En todo caso, y teniendo en cuenta el régimen jurídico del fondo social europeo, contenido en el Reglamento número 1303-2013 del Parlamento Europeo y del Consejo de 17 de diciembre de 2013, el mismo prevé la posibilidad de modificación de programas (art. 30) o la modificación del acuerdo de negociación (art. 16.4). Es claro que el artículo 134.6 CE no dice que el Gobierno deba otorgar la conformidad a enmiendas que indirecta, futura o “muy probablemente”, pudieran afectar a un ingreso cuya certeza dependa del cumplimiento de los requisitos de la comprobación por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de la proposición de ley tampoco era la paralización total de la LOMCE, sino de su calendario de implantación, sin que afecte a actuaciones cuya financiación por la Unión Europea pudieran verse afectadas, pues el propio informe del Gobierno señala que la implantación de la norma puede considerarse terminada, desde el punto de vista de la necesidad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concluye recordando que la doctrina constitucional admite el control a cargo de la Mesa en los casos que el criterio del Gobierno sea manifiestamente infundado o tenga un carácter arbitrario o manifiestamente irrazonable, y que en este caso la disconformidad del Gobierno no tiene base alguna porque pretende sustituir aumentos de crédito o disminuciones de ingresos por impacto económico, lo que resulta inaceptable pues socavaría el pleno ejercicio de la potestad legislativa de las Cámaras, ex artículo 66.2 CE, y que esta haya de quedar limitada por las vicisitudes de la financiación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18 de mayo de 2017, el Abogado del Estado, en representación del Gobierno, y haciendo uso de la facultad de incorporar al procedimiento los documentos necesarios para su decisión, presenta tres documentos adicionales solicitando su incorporación al proceso al objeto de que sean considerados para la resolución del caso, en virtud de los artículos 75 y 89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mayo de 2017, el Pleno del Tribunal Constitucional, acordó unir a las actuaciones el anterior escrito del Abogado del Estado, y dar traslado, mediante copia, al Congreso de los Diputados a los oportunos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 de junio de 2017, la Letrada de las Cortes Generales, en representación del Congreso de los Diputados, presenta un escrito en el que manifiesta mantener en su integridad las alegaciones del escrito de 17 de marzo de 2017, que no se verían desvirtuadas, sino de hecho ratificadas, por los documentos que aporta el Abogado del Estado en su escrito de 18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10 de abril de 2018,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persigue resolver el conflicto entre órganos constitucionales del Estado promovido por el Gobierno de la Nación contra el acuerdo de la Mesa del Congreso de los Diputados de 18 de octubre de 2016, ratificado el 20 de diciembre de 2016. En dicho acuerdo la Mesa rechazó la disconformidad que había expresado el Gobierno, en uso de la prerrogativa del artículo 134.6 CE, a la tramitación por el Pleno de la Cámara de la proposición de ley orgánica presentada por el Grupo Parlamentario Socialista sobre la suspensión del calendario de la implantación de la Ley Orgánica 8/2013, de 9 de diciembre, para la mejora de la calidad educativa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con ello el Congreso, a través de la Mesa, ha ignorado atribuciones constitucionales del Gobierno, vulnerando en consecuencia los artículos 134.6 CE y 126.2 del Reglamento del Congreso de los Diputados (RCD), lo que apoya en las alegaciones que han quedado resumidas con anterioridad. La Letrada de las Cortes Generales, en la representación que ostenta del Congreso de los Diputados, ha interesado la desestimación del presente conflicto, con los razonamientos igualmente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presente conflicto entre órganos constitucionales son resumidamente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mediante oficio de 14 de octubre de 2016 remitido por el Secretario de Estado de Relaciones con las Cortes a la Presidenta del Congreso de los Diputados, manifestó expresamente su disconformidad, a los efectos del artículo 134.6 CE, con la tramitación de la proposición de ley orgánica presentada por el Grupo Parlamentario Socialista sobre la suspensión del calendario de la implantación de la Ley Orgánica 8/2013. En concreto, y con base en un informe del Ministerio de Educación Cultura y Deporte, que se adjunta al expediente, el Gobierno afirmó que dicha suspensión afectaría a las previsiones de ingresos contenidas en la Ley 48/2015, de 29 de octubre, de presupuestos generales del Estado para el año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Congreso de los Diputados rechazó la petición anterior del Gobierno, y mediante acuerdo de 18 de octubre de 2016, admitió a trámite la toma en consideración de la citada proposición de ley orgánica, alegando que “el criterio del Gobierno no justifica de forma objetiva y suficiente que la misma implique aumento de créditos o disminución de ingresos del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en defensa de la atribución propia del artículo 134.6 CE, que se consideró invadida, y actuando con carácter previo a la formalización del proceso de conflicto ante el Tribunal Constitucional (art. 73.1 de la Ley Orgánica del Tribunal Constitucional: LOTC), dirigió un requerimiento al Congreso de los Diputados solicitando la revocación del mencionado acuerdo de la Mesa de la Cámara, al entender que con él se invadía la facultad que le confiere el artículo 134.6 CE. Mediante acuerdo de Consejo de Ministros de 18 de noviembre de 2016, se remitió el requerimiento al Congreso de los Diputados a fin de que revocara el anterior acuerdo de la Mesa, de 18 de octubre de 2016. Tal requerimiento fue rechazado mediante acuerdo de la Mesa de 20 de diciembre de 2016, ratificando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fondo del conflicto, conviene hacer las siguientes consideraciones previas en cuanto 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preciso confirmar expresamente que la decisión impugnada, el acuerdo de la Mesa del Congreso de los Diputados de 18 de octubre de 2016, se adecúa efectivamente al objeto propio del conflicto entre órganos constitucionales del Estado. Ciertamente ninguna de las partes comparecidas en este proceso ha cuestionado tal encaje en este tipo de proceso, refiriéndose los escritos respectivos a la doctrina sentada en las dos ocasiones en las que se ha examinado un proceso de esta naturaleza, que se limitan a las SSTC 45/1986, de 17 de abril, y 234/2000 de 3 de octubre. Sin embargo, en estas Sentencias se contiene una delimitación diferente en cuanto al objeto y alcance posibles de un conflicto entre órganos constitucionales, lo que requiere precisar el mismo en relación con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las dos Sentencias, la STC 45/1986, se circunscribió este tipo de conflictos a aquellos casos en los cuales se hubiera producido un acto ilegítimo por vicio de incompetencia, y no por tanto a actuaciones de la propia competencia del órgano cuya decisión se impugna que puedan hipotéticamente lesionar el ejercicio de las competencias propias de otro órgano. Se afirmó entonces que “el conflicto constitucional de atribuciones es un particular y especialísimo proceso que puede entablarse exclusivamente entre los órganos constitucionales mencionados en el art. 59 LOTC y que tiene por principal objeto una vindicación de competencia suscitada por uno de estos órganos constitucionales a consecuencia de actos o decisiones de otro órgano constitucional. La vindicatio potestatis solo puede referirse a actos constitutivos de invasión de atribuciones (art. 75.2 LOTC) y pretende, agotado el trámite previo de solicitud de revocación, que se determine el órgano al que corresponden las atribuciones constitucionales controvertidas y que, en consecuencia y, en su caso, se declaren nulos los actos ejecutados por invasión de atribuciones y se resuelva lo que procediere sobre las situaciones jurídicas producidas al amparo de las mismas” (FJ 1). A partir de lo anterior, se hizo explícito que el ámbito posible de un conflicto de esta naturaleza tenía un alcance más restringido, de manera que “[a] diferencia de los conflictos interterritoriales en los que este Tribunal ha admitido supuestos de lesión por simple menoscabo —no por invasión— de competencias ajenas (Sentencia 11/1984, de 2 de febrero), en los conflictos entre órganos constitucionales el legislador no ha admitido otro supuesto que el de la estricta usurpación de atribuciones. La razón de esta diferencia es que en los conflictos de atribuciones no se trata de preservar las esferas respectivas de soberanía y de autonomía de entes territoriales”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posible de este tipo de procesos constitucionales fue sin embargo matizado después, en la posterior STC 234/2000, en la que se resolvió el conflicto promovido por el Gobierno contra el Senado, en relación con un acuerdo de la Mesa de dicha Cámara en virtud del cual se decidió no admitir a trámite la declaración de urgencia del Gobierno relativa a la tramitación de un proyecto de ley orgánica. Aquel conflicto giró en torno al concreto alcance del artículo 90.3 CE, que atribuye al Gobierno la apreciación de la urgencia en la tramitación ante el Senado de un proyecto de ley. Pues bien, partiendo de la doctrina ya sentada en la STC 45/1986, que de hecho se recoge expresamente (STC 234/2000, FJ 4), se consideró en todo caso en esta sentencia posterior que cabía también en un proceso de esta naturaleza un supuesto en el que el acuerdo de la Mesa “no presenta un contenido invasor en los aludidos términos de la STC 45/1986, de 17 de abril, ya que dicho órgano parlamentario no habría ejercido por sí mismo a través del referido Acuerdo la atribución que reclama el Gobierno... sino que más bien impugna una concreta actuación de la Mesa del Senado que lesiona la facultad que le confiere el art. 90.3 CE”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última doctrina constitucional, es evidente que el acuerdo de la Mesa del Congreso de los Diputados que aquí se impugna por el Gobierno se acomoda al objeto del conflicto entre órganos constitucionales del Estado. En este caso, el Abogado del Estado sostiene en su escrito de alegaciones que los artículos 134.6 CE y 126.2 RCD confieren al Gobierno la potestad de no prestar su conformidad a la tramitación de aquellas enmiendas o proposiciones de ley que supongan aumento de los créditos o disminución de los ingresos presupuestarios. De esta manera, y de forma similar al asunto decidido en la STC 234/2000, la Mesa de la Cámara no ha reivindicado para sí la potestad contenida en el artículo 134.6 CE, que de hecho se reconoce atribuida al Ejecutivo. La controversia se refiere al menoscabo de la competencia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debe advertirse desde este momento que resulta irrelevante, a efectos de este conflicto, la aprobación del Real Decreto-ley 5/2016, de 9 de diciembre, de medidas urgentes para la ampliación del calendario de implantación de la LOMCE que, según afirma en su escrito de alegaciones la representación letrada del Congreso, vendría a producir el mismo efecto de incidencia en los ingresos y gastos que el Gobierno quiere evitar con el planteamiento de este conflicto. La aprobación de la mencionada norma de urgencia no tiene sin embargo incidencia alguna en este pleito, pues su objeto queda ceñido a examinar el concreto acto que con el mismo se impugna, sin que esté dado a la jurisdicción constitucional emitir un juicio global acerca de todo el proceso de tramitación parlamentaria que afecta a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tampoco tiene incidencia en esta controversia el hecho de que la proposición, en su momento presentada por el Grupo Parlamentario Mixto, no fuera admitida a trámite, pese a tener idéntico contenido, y haberse manifestado por el Gobierno su no conformidad, mediante escrito de 7 noviembre de 2016. Para el Abogado del Estado, ello es muestra de que la Mesa, al haber adoptado acuerdos contradictorios para casos análogos sin motivación suficiente, habría actuado con criterios de oportunidad política, en lugar de con arreglo a criterios jurídicos. En cualquier caso, en esta controversia sólo es objeto de consideración la resolución de la Mesa concretamente impugnada, sin que proceda extender el análisis a toda la actuación de las Cámaras con respecto de una iniciativa legislativa concreta, por lo que ni la posterior aprobación del Real Decreto-ley 5/2016, ni el tratamiento otorgado a similares proposiciones por la Mesa de la Cámara afectan 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Ninguna relevancia para este pleito tiene el dato, resaltado por el Abogado del Estado en su escrito de alegaciones, de que la mayoría de las veces se haya aceptado el veto presupuestario del artículo 134.6 CE por parte de la Mesa, paralizándose la iniciativa en consecuencia. En primer lugar, porque estamos ante una decisión de carácter técnico, en la que no cabe hablar de uso parlamentario. Y, en segundo lugar, porque hemos reiterado que la autonomía parlamentaria garantizada constitucionalmente (art. 72 CE) implica otorgar a los Parlamentos y, significativamente, a sus órganos rectores, un margen de aplicación en la interpretación de la legalidad parlamentaria que este Tribunal no puede desconocer [STC 215/2016, de 15 de diciembre, FJ 5 b)]. Por ello mismo, es en todo caso limitado el valor que puede otorgarse a los usos parlamentarios, pues “[n]o existe tampoco prescripción normativa alguna que imponga al Congreso de los Diputados la sujeción a sus precedentes en relación con las decisiones sobre los procedimientos de tramitación de las iniciativas legislativas, de modo que cualquier iniciativa de reforma de un mismo texto legal haya de ser tramitada a través de idéntico tipo de procedimiento parlamentario, como parece pretender el recurrente. De nuevo aquí entra en juego la libertad de opción de la Cámara sobre el procedimiento a seguir dentro del abanico de posibilidades que le brinda su Reglamento” [STC 215/2016, de 15 de diciembre, FJ 5 c)]. En este caso, como afirma el escrito de la Letrada del Congreso, cada proposición es única y debe examinarse en conexión con el plan presupuestario del Gobierno, sin que quepa por ello calificar dicha actuación de uso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debe también hacerse una última precisión en relación con el marco temporal a que se refiere el presente conflicto. El Abogado del Estado en su escrito de alegaciones afirma que el impacto de la proposición de ley admitida a trámite por la Mesa, a pesar del veto ejercido por el Gobierno, no se limita al ejercicio de 2016 sino que se proyecta también sobre los presupuestos del año 2017, al haber sido los de 2016 prorrogados. Sin embargo, el conflicto ha tenido lugar, como ha quedado expuesto, en el ejercicio 2016, en el que los presupuestos aprobados en el Parlamento estaban aún en vigor. Como ha quedado constatado en el fundamento anterior, y de manera más amplia, en los antecedentes, el Gobierno se limitó a denunciar la afectación a las previsiones de ingresos contenidas en la Ley 48/2015, de 29 de octubre, de presupuestos generales del Estado para el año 2016. Por ello, el examen en esta controversia se ceñirá a la afectación que se denuncia de dicho presupuesto, y no al ejercicio de 2017, que no formó parte de la controversia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acuerdo de la Mesa, objeto de este conflicto entre órganos constitucionales del Estado, presentaría un contenido hipotéticamente invasor, al frustrar el ejercicio de una atribución que el Gobierno considera como propia. Por tanto, la cuestión a resolver en este proceso es si la Mesa del Congreso de los Diputados ha producido el menoscabo de una competencia exclusiva del Gobierno, impidiendo ilegítimamente el ejercicio de la potestad que le atribuye expresamente el artículo 134.6 CE, que establece que “[t]oda proposición o enmienda que suponga aumento de los créditos o disminución de los ingresos presupuestarios requerirá la conformidad del Gobierno para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constitucional contenida en el artículo 134.6 CE se reproduce para las enmiendas a un proyecto de ley, y para las proposiciones de ley, respectivamente, en los artículos 111 y 126 del Reglamento del Congreso de los Diputados (RCD), integrante del bloque de la constitucionalidad [SSTC 215/2016, de 15 de diciembre, FJ 5 b); 99/1987, de 11 de junio, FJ 1 a), y 103/2008, de 11 de septiembre, FJ 5]. En el Reglamento no se prevé, sin embargo, ninguna regla adicional en relación con el procedimiento a seguir, limitándose la norma a establecer la exigencia de que, una vez ejercitada la iniciativa y publicada, la Mesa remita la misma al Gobierno “para que manifieste su criterio respecto a la toma en consideración, así como su conformidad o no a la tramitación si implicara aumento de los créditos o disminución de los ingresos presupuestarios” (art. 126.2 RCD). Tampoco se delimita en el bloque de la constitucionalidad el tipo de control que puede realizar la Mesa una vez que el Gobierno se ha pronunciado acerca de la iniciativa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Ésta es la primera ocasión en la que debe abordarse la interpretación del artículo 134.6 CE en el marco de un conflicto entre órganos constitucionales. Sin embargo, nos hemos referido ya a las disposiciones similares que están previstas en los Estatutos de Autonomía de Extremadura y del País Vasco, en las controversias resueltas en las SSTC 223/2006, de 6 de julio, y 242/2006, de 24 de julio, cuya doctrina es, de forma sintética,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223/2006, de 6 de julio, se estimó el recurso de inconstitucionalidad interpuesto contra la reforma del Reglamento de la Asamblea de Extremadura, que atribuía al Pleno de este órgano la facultad de decidir si se daba o no el supuesto de hecho contemplado en el artículo 60 b) del Estatuto de Autonomía de Extremadura (EAE), de idéntico contenido al artículo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el papel de los presupuestos como vehículo de dirección de la política económica del Ejecutivo e instrumento fundamental para la realización de su programa de gobierno (STC 223/2006, FJ 5; con cita de las SSTC 27/1981, de 20 de julio, FJ 2; 76/1992, de 14 de mayo, y 3/2003, de 16 de enero, FJ 4), se precisa que el fundamento de la exigencia de conformidad radica en que el Ejecutivo no vea dificultada la ejecución del presupuesto, de modo que “el Gobierno puede pretender legítimamente que las previsiones económicas en él contenidas se observen rigurosamente en el curso de su ejecución”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la potestad del Gobierno se ciñe, en todo caso, al mismo ejercicio presupuestario, “debiendo ejercerse de manera expresa y motivada” (FJ 5), teniendo en cuenta su finalidad, que radica en que una vez aprobado el presupuesto y durante su ejecución “no pueden, sin el consentimiento del Ejecutivo, plantearse iniciativas que alteren el equilibrio de los presupuestos”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que potestad del Ejecutivo, la oportunidad de su ejercicio no puede con carácter general ser controlada por el Parlamento, pues su papel se debe limitar a su calificación técnico-jurídica, a través de sus órganos rectores.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en la STC 223/2006 se declaró inconstitucional la reforma del Reglamento de la Asamblea de Extremadura, ya que con ella se pretendía privar al Ejecutivo de la facultad de veto que le atribuye el Estatuto de Autonomía de Extremadura, sometiendo su ejercicio “a una condición que no puede deducirse del texto del propio Estatuto: la de que, en caso de la producción de una discrepancia sobre si una enmienda o proposición de ley afecta al equilibrio presupuestario, será el Pleno de la Cámara quien la resuelva”; por tanto “[l]a reforma del Reglamento de la Asamblea de Extremadura lleva, en el punto ahora examinado, pura y simplemente a privar al Consejo de Gobierno de la Junta de Extremadura de la facultad que tiene reconocida en el art. 60 b) EAE, facultad que viene justificada como consecuencia de la asunción de los principios básicos del llamado “parlamentarismo racionalizado” por parte tanto del Texto constitucional español como de los Estatutos de las diferentes Comunidades Autónomas”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STC 242/2006, de 24 de julio se resolvió un recurso de amparo parlamentario contra el acuerdo de la Mesa del Parlamento Vasco que había inadmitido a trámite una proposición de ley precisamente a consecuencia de que el Ejecutivo autonómico rechazó otorgar la conformidad a su tramitación, al considerar que la iniciativa suponía una disminución de los ingresos presupuestarios, y de acuerdo con lo previsto en el artículo 105.2 del Reglamento del Parlamento Vasco, de contenido similar al artículo 126.2 del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se examinan tanto el ejercicio de esta potestad del Gobierno como el concreto papel que correspondería a la Mesa de la Cámara en este tipo de supuestos, teniendo en cuenta la doctrina reiterada sobre la incidencia de los acuerdos de las Mesas desde la perspectiva del derecho fundamental que el artículo 23.2 CE reconoce a los parlamentarios para “ejercer las facultades inherentes al núcleo de su función representativa de acuerdo con lo previsto en dicha normativa y en condiciones de igualdad” [FJ 4, con cita de, entre otras, SSTC 177/2002, de 14 de octubre, FJ 3; 40/2003, de 27 de febrero, FJ 2 b), y 78/2006, de 13 de marzo,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242/2006 se hace hincapié en que el Reglamento del Parlamento Vasco contiene una previsión expresa acerca del papel de la Mesa, que le otorga “cierto margen de interpretación sobre cuándo puede considerarse que dicho impacto se produce”, y sin que en todo caso se precise cuál es este margen concreto; “[s]in que sea éste el momento de pronunciarse sobre la intensidad con que la Mesa debe controlar cada uno de estos extremos, lo que debe destacarse ahora es que no debe descartarse de antemano que los órganos rectores del Parlamento puedan vulnerar los arts. 23.2 y 23.1 CE al inadmitir a trámite una proposición de Ley como consecuencia del ejercicio de dicha facultad por parte del Gobierno. Igualmente, tampoco es posible atribuir a toda decisión de este tipo una usurpación de una facultad que corresponde en exclusiva al Gobierno. Y ello no sólo por la propia existencia del art. 42 LOTC, sino porque... la Mesa también debe ejercer su función genérica de calificación respecto a los documentos de índole parlamentaria remitidos por el Gobierno”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que las Mesas llevan a cabo un control reglado, de manera que “cumplen la función jurídico-técnica de ordenar y racionalizar el funcionamiento de las Cámaras para su mayor eficiencia como foro de debate y participación de la cosa pública” (FJ 4, con cita de otras). A partir de la autonomía parlamentaria garantizada constitucionalmente (art. 72 CE), así como de la propia naturaleza del artículo 23.2 CE como derecho de configuración legal, los Parlamentos, y en particular sus órganos rectores, disponen de “un margen de aplicación en la interpretación de la legalidad parlamentaria que este Tribunal no puede desconocer”, de modo que en estos procedimientos el control no sólo se realiza desde la perspectiva de los derechos fundamentales, si bien empleando “un parámetro de control que tiene muy en cuenta la naturaleza de las Mesas de los Parlamentos y las funciones que desarrollan” (FJ 4). En tal caso, en el que está en liza tal derecho fundamental, a la Mesa le corresponde verificar la regularidad jurídica y la viabilidad procesal de las iniciativas, examinando si las mismas cumplen los requisitos formales exigidos por la norma reglamentaria. Sólo en aquellos casos en los que la legalidad aplicable no imponga límite material alguno a la iniciativa, “la verificación de su admisibilidad ha de ser siempre formal, cuidando únicamente la Mesa de que la iniciativa en cuestión cumpla con los requisitos de forma que le exige esa legalidad” [FJ 4, con cita de, entre otras, las SSTC 40/2003, de 27 de febrero, FJ 2, y 78/2006, de 13 de marzo,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decisión que adopte la Mesa de la Cámara ha de ser motivada. En concreto, cuando se trate de inadmitir una iniciativa parlamentaria se recuerda que, “dado que las decisiones de inadmisión de tales escritos y documentos pueden implicar una limitación del derecho a ejercer la función parlamentaria y, con él, del derecho de participación ciudadana, también hemos exigido que las mismas estén formal y materialmente motivadas, a fin de que tras ellas no se esconda un juicio sobre la oportunidad política, en los casos en que ese juicio esté atribuido a la Cámara parlamentaria en el correspondiente trámite de toma en consideración o en el debate plenario” (FJ 4, con cita de las SSTC 38/1999, de 22 de marzo, FJ 2; 107/2001, de 23 de abril, FJ 7; 203/2001, de 15 de octubre, FJ 3; 227/2002, de 14 de octubre, FJ 5, y 40/2003, de 27 de febrero, FJ 6, entre otras). Lo relevante acerca de esta motivación es precisamente el control de la decisión de la Mesa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si la decisión de la Mesa es la inadmisión de una proposición de ley por su afectación a los ingresos y gastos presupuestados, la misma implica una limitación del ius in officium protegido constitucionalmente, por ser las proposiciones de ley no solo una forma de participación de los parlamentarios en la potestad legislativa de las Cámaras parlamentarias, sino también “un cauce instrumental al servicio de la función representativa característica de todo Parlamento, operando como un instrumento eficaz en manos de los distintos grupos políticos que integran el Pleno de la Cámara, y que les permite obligar a que éste se pronuncie acerca de la oportunidad de la iniciativa presentada” (FJ 5; con cita de la STC 124/1995,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facultad del Gobierno, se señala que la misma “se encuentra sometida a un régimen jurídico que integra elementos formales, como el plazo en que el Gobierno debe manifestar su disconformidad, y elementos materiales, tales como la propia concurrencia de su presupuesto de hecho (en nuestro caso, que la iniciativa parlamentaria en cuestión implique una disminución de los ingresos presupuestarios)” (FJ 6). Se añade, a renglón seguido, que, si bien la propia normativa aplicable limita la conformidad del Gobierno a la concurrencia de un requisito material como es la disminución de los ingresos o el aumento de los créditos presupuestarios, lo que “abre las puertas a un control desde la perspectiva de la proporcionalidad y la razonabilidad”, sin embargo “en este contexto es evidente que tanto la Mesa del Parlamento como este Tribunal deben limitarse a un control de una menor intensidad. Así, y sin que ello signifique renunciar a controlar otros aspectos objetivos como la presentación en tiempo y forma de la disconformidad del Gobierno, la Mesa del Parlamento no debe obstaculizar el ejercicio de esta facultad”, si bien se añade que, “[e]n un caso como el presente, que se refiere a una disconformidad del Gobierno respecto a la tramitación de una proposición de Ley, y que se da en una Comunidad Autónoma que prevé algunas reglas adicionales sobre cuándo puede entenderse que se produce una alteración de las previsiones presupuestarias, es posible un pronunciamiento de la Mesa sobre el carácter manifiestamente infundado del criterio del Gobierno”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caso, y atendidas las circunstancias que rodearon la decisión de la Mesa de inadmitir la proposición de ley, se concluyó que no se había producido la vulneración de los derechos reconocidos en los artículos 23.2 y 23.1 CE a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sin extraer las mismas conclusiones para la resolución del caso concreto, las partes personadas en este conflicto coinciden en que la doctrina sentada en las SSTC 223/2006, de 6 de julio, y 242/2006, de 24 de julio, resulta de aplicación para resolver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respectivos escritos de alegaciones expresan además coincidencia en que la Mesa de la Cámara, sin perjuicio de comprobar que se ha dado cumplimiento a los requisitos formales, puede examinar la motivación del Gobierno, limitándose tal control al carácter no arbitrario o manifiestamente irrazonable de la motivación, y sin que pueda la Mesa emitir un juicio sobre la oportunidad política del veto expresado por el Gobierno, pues con ello estaría sustituyendo al Gobierno en el ejercicio de su prerrogativa constitucionalmente establecida, que guarda conexión directa con la propia ejecución del programa económico aprobado con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como se ha constatado en los antecedentes, las partes comparecidas en este proceso no discrepan de las funciones que constitucionalmente corresponden al Gobierno y a la Mesa, sino del concreto ejercicio de las potestades ejercidas por la Mesa en el acuerdo impugnado, que consideró injustificada la afectación a los ingresos presupuestarios de la proposición de ley controvertida. No obstante dicha coincidencia de las partes, lo cierto es que la doctrina sentada en las dos Sentencias citadas, que se ha expuesto sucintamente, resulta por sí misma insuficiente para resolver el conflicto que aquí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 bien en ellas se abordaron disposiciones estatutarias similares al artículo 134.6 CE, previstas en los Estatutos de Autonomía de Extremadura (STC 223/2006, de 6 de julio) y del País Vasco (STC 242/2006, de 24 de julio), las controversias se referían, respectivamente, a un recurso de inconstitucionalidad y a un recurso de amparo, procesos diferentes al que aquí nos ocupa. En concreto, y debido al tipo de cuestiones a que se debía dar respuesta en uno y otro supuesto, no resultó necesario precisar ni el concreto alcance de la potestad del Gobierno derivada del artículo 134.6 CE, el denominado “veto presupuestario”, ni tampoco el alcance de las potestades de la Mesa de la Cámara una vez que el Gobierno ha hecho uso de esta potestad. A ello debe añadirse que, a diferencia del Reglamento del Parlamento Vasco, citado en la STC 242/2006, el Reglamento del Congreso de los Diputados no contiene reglas específicas que orienten a la Mesa de la Cámara en este tipo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resolver el conflicto de atribuciones que aquí se plantea, es necesario concretar con mayor precisión los contornos de la potestad del artículo 134.6 CE, partiendo para ello de la doctrina sobre el reparto de competencias presupuestarias entre el Ejecutivo y el Legislativo que se refleja en el artículo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conflicto refleja con nitidez el sistema de contrapoderes que se proyecta sobre el presupuesto en nuestro sistema parlamentario, concretado en el artículo 134 CE. La Ley de presupuestos es una norma singular por su vinculación inmediata con la propia función del Gobierno, a quien corresponde la dirección y orientación de la política económica, como afirmamos tempranamente en la STC 27/1981, de 20 de julio, FJ 2, y hemos reiterado después en numerosas ocasiones [por todas, SSTC 76/1992, de 14 de mayo, FJ 4 a); 223/2006, de 6 de julio, FJ 5, y 206/2013, de 5 de diciembre]. Esta singularidad se refleja en el propio artículo 134 CE que, entre otras cosas, atribuye en exclusiva al Gobierno la iniciativa parlamentaria en materia presupuestaria mediante el proyecto de ley de presupuestos, norma que, como se ha recordado en numerosas ocasiones, debe precisamente ceñirse al contenido específico que le es propio y al que está reservada [STC 76/1992, de 14 de mayo, FJ 4 a); doctrina reiterada, entre otras muchas, en las SSTC 9/2013, de 28 de enero, FJ 3; 86/2013, de 11 de abril, FFJJ 4 y 5, y 206/2013, de 5 de diciembre]. A su vez, el artículo 134 CE atribuye en exclusiva al Parlamento la aprobación de dicha ley, sentando así el principio de legalidad presupuestaria (“corresponde al Gobierno la elaboración de los Presupuestos Generales del Estado y a las Cortes Generales, su examen, enmienda y aprobación”, art. 134.1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este citado reparto de poderes lo que hace de la Ley de presupuestos una norma singular, según se refleja en su propio contenido acotado, tanto positivamente, pues debe incluir “la totalidad de los gastos e ingresos del sector público estatal” y consignar “el importe de los beneficios fiscales que afecten a los tributos del Estado” (art. 134.2 CE), como negativamente, con las limitaciones específicas relativas a la materia tributaria del artículo 134.7 CE, así como, en general, a la interdicción de incluir en la Ley materias no directamente vinculadas al presupuesto. La iniciativa corresponde en exclusiva al Ejecutivo, que controla igualmente las cifras generales del documento presupuestario, —artículo 134.1, 5 y 6 CE— lo que a su vez fundamenta y justifica las restricciones al contenido posible de la Ley de presupuestos. La ejecución del presupuesto corresponde igualmente, en exclusiva, al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papel preponderante del Gobierno en el presupuesto es común a todos los Estados de nuestro entorno, sin que ello implique sin embargo un desplazamiento de los Parlamentos, cuya participación resulta imprescindible en la aprobación del presupuesto y, más recientemente, en la del objetivo de estabilidad presupuestaria que debe someterse a consideración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Debido a su naturaleza de ley temporal, la autorización del Parlamento tiene un plazo de vigencia constitucionalmente limitado, de acuerdo con el denominado principio de anualidad que recoge el artículo 134.2 CE (SSTC 3/2003, FJ 5; 32/2000, de 3 de febrero, FJ 2; 109/2001, de 26 de abril, FJ 5, y 67/2002, de 21 de marzo FJ 3), y sin perjuicio de la posibilidad de que esa vigencia resulte temporalmente prorrogada en el supuesto de que “la Ley de Presupuestos no se aprobara antes del primer día del ejercicio económico correspondiente” (art. 134.4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singularidades de la Ley de presupuestos generales del Estado implican una relación de competencia con el resto de leyes ordinarias, tal y como se ha recordado, entre otras, en la STC 136/2011: “la relación entre la ley de presupuestos generales del Estado y las restantes leyes ordinarias, entre las que se cuenta la ley impugnada, se desenvuelve en términos del principio de competencia. La ley de presupuestos generales del Estado es una norma directamente vinculada a la Constitución que le ha encomendado una regulación en términos exclusivos por lo que su contenido queda fuera del alcance de cualquier otra norma jurídica. Estamos, pues, en presencia de una norma cuya posición en el actual sistema de fuentes del Derecho se explica con el criterio de la competencia” (STC 136/2011, de 13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aprobados los presupuestos, el Gobierno puede incidir de forma directa sobre el volumen del gasto público autorizado e ingresos estimados, bien de forma positiva, presentando proyectos de ley con incidencia en el mismo (art. 134.5 CE), bien de forma negativa, no prestando su conformidad a proposiciones o enmiendas que supongan una alteración del mismo (art. 134.6 CE). Estas potestades, exclusivas del Gobierno, no se proyectan sobre cualquier norma, sino que se encuentran lógicamente vinculadas al presupuesto objeto de aprobación por el Parlamento, y por ello mismo sujetas a los límites expuestos en el artículo 134 CE, a cuyo apartado quinto alude la STC 3/2003, de 16 de enero, en la que se recuerda que el presupuesto “constituye la institución en que históricamente se han plasmado las luchas políticas de las representaciones del pueblo (Cortes, Parlamentos o Asambleas) para conquistar el derecho a fiscalizar y controlar el ejercicio del poder financiero: primero, respecto de la potestad de aprobar los tributos e impuestos; y después, para controlar la administración de los ingresos y la distribución de los gastos públicos” (STC 3/2003, FJ 5), lo que encuentra su reflejo directo en el principio de legalidad en los ingresos y en el gasto público [SSTC 185/1995, de 14 de diciembre, FJ 3; 233/1999, de 13 de diciembre, FFJJ 7, 9 y 10 a), y 3/2003,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sobre la regla del artículo 134.5 CE, este Tribunal ha afirmado que, aunque el propio texto constitucional prevé expresamente la posibilidad de que el Parlamento modifique los presupuestos, debido a la propia naturaleza, contenido y función que cumple la Ley de presupuestos, “el citado artículo 134.5 CE no permite que cualquier norma modifique, sin límite alguno, la autorización por el Parlamento de la cuantía máxima y el destino de los gastos que dicha ley establece. Por el contrario, la alteración de esa habilitación y, en definitiva, del programa político y económico anual del Gobierno que el presupuesto representa, sólo puede llevarse a cabo en supuestos excepcionales, concretamente cuando se trate de un gasto inaplazable provocado por una circunstancia sobrevenida. Admitir lo contrario, esto es, la alteración indiscriminada de las previsiones contenidas en la Ley de presupuestos por cualquier norma, supondría tanto como anular las exigencias de unidad y universalidad presupuestarias contenidas en el art. 134.2 CE” (STC 3/2003, de 16 de enero, FJ 5). La consecuencia de lo anterior, como afirma la posterior STC 136/2011, al abordar el problema de las denominadas “leyes de acompañamiento”, es que “una ley ordinaria que, no respondiendo a la previsión del art. 134.5 CE, tenga como objeto el contenido reservado a la ley de Presupuestos por el art. 134.2 CE incurrirá en vicio de inconstitucionalidad, no por contradecir la ley del mismo rango, sino por invadir una materia que constitucionalmente le ha sido vedada al estar atribuida privativamente por el propio texto constitucional a otra disposición normativa, en concreto, a la ley de presupuestos generales del Estado” (STC 136/2011, de 13 de septiembre, FJ 4). Tal razonamiento llevó entonces a negar naturaleza presupuestaria a una ley de acompañamiento, a la que en consecuencia no le serían aplicables las limitaciones del artículo 134 CE. Con el mismo razonamiento, también se declaró la inconstitucionalidad de la Ley del Parlamento Vasco 1/2002, de 23 de enero, por arrogarse una función que estaba reservada a la Ley de presupuestos (STC 3/2003,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esta misma relación de competencia a que se ha hecho referencia, encuentra reflejo específico en la regla del artículo 134.6 CE, de manera que la conformidad que debe prestar el Gobierno se refiere a la incidencia de una iniciativa del Parlamento sobre el presupuesto mismo, pues su fin, como ha quedado razonado, es salvaguardar la autorización ya obtenida por el Ejecutivo del Legislativo sobre el volumen de ingresos y gastos públicos, permitiendo así que el primero pueda desarrollar plenamente sus potestades sobre la ejecución del gasto, y, en suma, su propia acción de Gobierno (art. 97 CE). Por ello, aunque el denominado “veto presupuestario” sea un reflejo de la confianza otorgada por la Cámara, que no podrá después, yendo contra sus propios actos, retirar de forma indirecta por la vía de una iniciativa parlamentaria, lo determinante para su régimen jurídico es la propia función instrumental que el presupuesto cumple al servicio de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las anteriores consideraciones, debe ahora precisarse el concreto alcance de la potestad del artículo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cuanto a su alcance objetivo, hemos constatado que al Ejecutivo no sólo le está constitucionalmente atribuida, en exclusiva, la iniciativa parlamentaria presupuestaria, sino también el control sobre su reforma. De esta manera, una vez que se han aprobado los presupuestos generales del Estado, el Gobierno está constitucionalmente habilitado para presentar proyectos de ley que impliquen aumento del gasto público o disminución de los ingresos “correspondientes al mismo ejercicio presupuestario” (art. 134.5 CE). En correspondencia con ello, el Gobierno tiene la potestad de prestar su conformidad, o bien vetar, toda aquella proposición o enmienda “que suponga aumento de los créditos o disminución de los ingresos presupuestarios” (art. 134.6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las limitaciones que desde la Constitución condicionan el alcance material y temporal sólo son aplicables a la Ley de presupuestos en sentido estricto (y no así, por ejemplo, a las denominadas “leyes de acompañamiento”), igualmente la limitación que al poder legislativo del Parlamento establece el artículo 134.6 CE sólo es predicable de medidas que incidan directamente sobre el presupuesto aprobado, esto es, sobre “los gastos e ingresos del sector público estatal”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la propia literalidad de la norma constitucional ciñe dicha potestad del Gobierno a los ingresos y gastos que estén efectivamente reflejados en el mismo presupuesto. Lógicamente, rara vez las iniciativas parlamentarias serán enteramente neutrales en relación con las cuentas públicas, de modo que cualquier propuesta de medida legislativa es susceptible de tener un impacto sobre el volumen de los ingresos y gastos públicos, siquiera de forma hipotética o indirecta o, en todo caso, un impacto económico sobre alguna política pública. Ahora bien, la prerrogativa del Ejecutivo a que se refiere el artículo 134.6 CE, cuyo efecto limitador de la actividad misma del Legislativo es evidente, se ciñe a aquellas medidas cuya incidencia sobre el presupuesto del Estado sea real y efectiva. Lo contrario supondría una interpretación extensiva de los límites contenidos en el artículo 134 CE, que hemos reiterado que se refieren sólo al presupuesto (por todas, STC 136/2011, de 13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 además precisarse el alcance temporal del veto presupuestario. Para ello, debe de nuevo partirse de que las facultades del artículo 134.5 y 6 CE están lógicamente vinculadas con el propio carácter anual del presupuesto, y tienen como finalidad salvaguardar la disposición del Gobierno sobre su propio plan económico, una vez autorizado por el Parlamento. Por ello, la Ley de presupuestos, cumple anualmente la función de “vehículo de dirección y orientación de la política económica”, que se ha reiterado que corresponde exclusivamente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relevante, a los efectos del régimen jurídico del artículo 134.6 CE, es que la conformidad del Gobierno ha de referirse siempre al presupuesto en vigor en cada momento, en coherencia con el propio principio de anualidad contenido en el mismo artículo, entendiendo por tal tanto el autorizado expresamente como incluso el que ha sido objeto de prórroga presupuestaria (art. 134.4 CE), pues no por ello deja de cumplir la función esencial de vehículo de dirección y orientación de la política económica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no puede obviarse, como se afirmó en la STC 242/2006, que la potestad gubernamental ex artículo 134.6 CE “se basa en la confianza concedida al Gobierno a través de la aprobación del presupuesto para ejecutar su programa anual de política económica sin que éste sea desnaturalizado a través de iniciativas legislativas parlamentarias”. Esa potestad impide al Parlamento actuar contra sus propios actos, soslayando así la autorización que inicialmente prestó; pero lo determinante es la función misma que cumple el presupuesto como herramienta para el desempeño de la labor que constitucionalmente le está atribuida al Gobierno en el artículo 97 CE. Por ello, en suma, la función del artículo 134.6 CE es salvaguardar la propia función del presupuesto; de ahí que la potestad contenida en el artículo 134.6 CE deba entenderse como un mecanismo que consiente al Gobierno defender su legítimo ámbito de actuación constitucionalmente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de lo anterior es que el veto presupuestario no podrá ejercerse por relación a presupuestos futuros, que aún no han sido elaborados por el Gobierno ni sometidos por tanto al proceso de aprobación regulado en el artículo 134 CE. Ciertamente todo presupuesto está lógica y temporalmente conectado con las cuentas públicas aprobadas en ejercicios anteriores, y con las que se prevé elaborar para los ejercicios futuros, lo que encuentra su reflejo más evidente en los denominados “escenarios presupuestarios plurianuales” a que se refiere la Ley 47/2003, de 26 de noviembre, general presupuestaria (LGP), de acuerdo con los principios y reglas de programación presupuestaria (arts. 26 y ss. LGP). Sin embargo, tal conexión plurianual no desnaturaliza el carácter anual del presupuesto, por lo que el ejercicio de la potestad del artículo 134.6 CE se restringe, igualmente, a la afectación de una medida al presupuesto del ejercicio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motivación del Gobierno, el artículo 126 RCD se limita a exigir que con su respuesta indique la “conformidad o no a la tramitación si implicara aumento de los créditos o disminución de los ingresos presupuestarios” (art. 126.2 RCD), lo que deberá hacerse mediante una respuesta expresa (art. 126.3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literalidad del artículo 134 CE, y con el sistema de reparto de competencias que el mismo refleja, ya se ha hecho notar que el Gobierno podrá oponerse sólo en aquellos casos en los cuales la medida propuesta, enmienda o proposición, incida directamente en el citado presupuesto. La motivación del Gobierno debe expresar tal incidencia, precisando las concretas partidas presupuestarias que se verían afectadas, y teniendo en cuenta que su eventual no conformidad, esto es, el veto presupuestario, tiene una incidencia directa sobre la propia función del Legislativo. De esta manera, y como se afirmó desde la perspectiva de los derechos fundamentales del artículo 23 CE, aunque en relación con las decisiones de inadmisión de escritos y documentos parlamentarios por parte de la Mesa, dado que éstas “pueden implicar una limitación del derecho a ejercer la función parlamentaria y, con él, del derecho de participación ciudadana, también hemos exigido que las mismas estén formal y materialmente motivadas, a fin de que tras ellas no se esconda un juicio sobre la oportunidad política, en los casos en que ese juicio esté atribuido a la Cámara parlamentaria en el correspondiente trámite de toma en consideración o en el debate plenario” (STC 242/2006,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el Gobierno, y siempre de acuerdo con el principio de lealtad institucional, dispone en todo caso de un amplio margen de apreciación en su estimación de si se afecta o no, y en qué medida, a los ingresos y gastos de su presupuesto. Para poder encontrar encaje en la potestad del artículo 134.6 CE bastará con que la motivación del Gobierno precise adecuadamente los concretos créditos que se verían directamente afectados, de entre los contenidos en el presupuesto en vigor, habida cuenta que es éste el que cumple en cada momento su función instrumental a la propia acción de Gobierno (art. 97 CE). La potestad del Gobierno, en suma, tiene, como se ha reiterado, la función esencial de salvaguardar el propio plan presupuestario; esto es, el contenido mínimo, necesario e indisponible de toda ley de presupuestos, que está constituido por la expresión cifrada de la previsión de ingresos y la habilitación de gastos. Por ello, la misma se vincula y ciñe a los casos en los cuales una proposición de ley tenga incidencia directa e inmediata en el plan presupuestario en vigor, lo que significa, como deriva de la propia literalidad del artículo 134.6 CE, que implique razonablemente un incremento de los créditos o una disminución de los ingresos en el mismo ejercicio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procedimiento, los artículos 134.6 CE y 126.2 del Reglamento del Congreso de los Diputados se limitan, como se ha constatado ya, a establecer la necesidad de que el Gobierno manifieste su conformidad a la tramitación de aquéllas iniciativas parlamentarias que implicaran aumento de los créditos o disminución de los ingresos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del Congreso de los Diputados no establece reglas adicionales sobre cuándo puede entenderse que se produce una alteración de las previsiones presupuestarias. Pero ello no impide, sin embargo, un pronunciamiento de la Mesa sobre el carácter manifiestamente infundado del criterio del Gobierno, siempre y cuando resulte evidente, a la luz de la propia motivación aportada por éste, que no se ha justificado la afectación de la iniciativa a los ingresos y gastos contenidos en el propio presupuesto que, en cada ejercicio, cumple la función instrumental a la propia acción de Gobierno. En suma, con independencia del tipo de iniciativa o proceso parlamentario, corresponde a este órgano de la Cámara ejercer una limitada función de calificación del criterio del Gobierno, como parte de su función genérica de calificación en relación con los documentos de índole parlamentaria que le remita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función de la Mesa tiene en todo caso carácter jurídico-técnico, no respondiendo en ningún caso a criterios de oportunidad política. Como se ha argumentado en otro tipo de procesos, con una doctrina que es trasladable al presente conflicto, corresponde a las Mesas de las Cámaras ejercer el control sobre la regularidad de los escritos y documentos parlamentarios, de modo que los órganos rectores “cumplen la función jurídico-técnica de ordenar y racionalizar el funcionamiento de las Cámaras para su mayor eficiencia como foro de debate y participación de la cosa pública” [STC 242/2006, FJ 4; con cita de las SSTC 38/1999, de 22 de marzo, FJ 3; 203/2001, de 15 de octubre, FJ 3; 40/2003, de 27 de febrero, FJ 2 b), y 78/2006, de 13 de marzo,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citada función de control del trabajo parlamentario, la Mesa podrá rechazar la falta de conformidad del Ejecutivo en aquellos casos en los cuáles el Gobierno no haya concretado la afectación al presupuesto. En dicho examen, la Mesa no puede sustituir la apreciación del Gobierno, sin que tampoco deba, como regla general, obstaculizar el ejercicio de la facultad del Gobierno (STC 242/2006, FJ 6), pues del mismo modo que hemos reiterado que la Mesa ha de velar por los derechos fundamentales de los parlamentarios, derivados del artículo 23 CE (por todas, con cita de otras, STC 11/2017, FJ 5), en este caso su actuación debe salvaguardar, además y al mismo tiempo, la competencia que, en exclusiva, atribuye el artículo 134.6 CE al Gobierno, de acuerdo con el principio de lealtad institucional que ha de presidir las relaciones entre órganos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expuesta sobre la función del presupuesto, el tipo de control que la Mesa debe ejercer ha de ceñirse a comprobar que el veto ejercido es efectivamente de índole presupuestaria, de manera que encuentra encaje en los contornos del artículo 134.6 CE. Para ello, la Mesa debe verificar la motivación aportada por el Gobierno, pero sin que le corresponda sustituir al mismo en el enjuiciamiento del impacto, sino tan sólo constatar que el mismo es real y efectivo, y no una mera hipótesis. En suma, el objeto de este examen no es otro que constatar que se ha justificado por el Gobierno el cumplimiento de los requisitos, ya expuestos, del artículo 134.6 CE, en cuanto al objeto y el alcance temporal, y que por tanto concurre el requisito material contenido en la norma constitucional, esto es, la disminución de los ingresos o el aumento de los créditos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abordar el fondo del conflicto de atribuciones a partir de las consideraciones ya expuestas. Como se ha hecho constar en los antecedentes, y se ha recogido también en los fundamentos anteriores, las partes personadas en este pleito no discrepan acerca del papel que a la Mesa corresponde en el control del citado veto presupuestario, sino en su ejercicio concreto en este caso. En efecto, según se desprende de los escritos del Abogado del Estado y la Letrada del Congreso de los Diputados, ambos coinciden en señalar que la facultad del Ejecutivo prevista en el artículo 134.6 CE se encuentra limitada al mismo ejercicio presupuestario y debe hacerse valer de manera expresa y motivada, pudiendo dicha motivación ser examinada por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en este tipo de procesos, este Tribunal no puede sustituir ni la apreciación del Gobierno acerca de la afectación al presupuesto, ni tampoco la calificación de la medida que lleva a cabo la Mesa de la Cámara; tan sólo corresponde determinar si el rechazo al veto del Gobierno ha producido el menoscabo de la competencia que a éste le otorga el artículo 134.6 CE. Para ello, resulta necesario examinar tanto la motivación exteriorizada por el Gobierno al invocar la potestad del artículo 134.6 CE, como la expresada por la resolución de la Mesa objeto de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expresó su rechazo a la iniciativa parlamentaria al entender que la proposición de ley afecta a los presupuestos para 2016 en vigor en el momento de presentación del conflicto (Ley 48/2015, de 29 de octubre). Dicho rechazo, comunicado a la Cámara mediante escrito de 14 de octubre de 2016, se motiva mediante un informe del Ministerio de Educación, Cultura y Deporte, que se adjunta al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dicho informe, la implantación de la LOMCE ha sido objeto de financiación específica por el Gobierno mediante el “Programa Operativo Empleo, Formación y Educación 2014-2020”, cofinanciado por el fondo social europeo que, de acuerdo con los datos que se aportan, supondría una financiación del 63,78 por 100 de dicho programa. Así, de una financiación total de 964.149.503,55 €, prevista para los ejercicios 2014-2017, el Gobierno, a través del Ministerio de Educación, asumiría el pago de 349.187.525,56, mientras que el fondo social europeo financiaría el resto (614.961.977,98 €). La parte del programa financiada por el Ministerio sería, en todo caso, transferida a las Comunidades Autónomas, de acuerdo con el reparto que se detalla en el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las distintas fases del calendario de implantación de la LOMCE, concreta las consecuencias financieras “más graves y que suponen un impacto presupuestario negativo para el Estado” en la posible pérdida de la financiación del Fondo Social Europeo, toda vez que “la Comisión europea podría considerar que España no cumple las condiciones del programa y retirar total o parcialmente su financiación, por lo que se produciría una pérdida de ingresos para España de hasta 614.961.977,98 euros, devengados en 2016 y recaerían sobre el Estado estas obligaciones de gasto no previstas por importe de hasta 614.961.977,98 euros, por motivo de la pérdida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así que la derogación o paralización de la LOMCE implica “muy probablemente la pérdida total o parcial de los fondos prevista a partir del curso en que ésta se implante, dado que no se cumplirían en la forma programada y autorizada por la UE las medidas previstas”. Añade que “ello abre la incógnita de un nuevo y futuro proceso de re-financiación de una futura nueva normativa” y que “la paralización de la LOMCE en este momento… conllevaría una disminución en los ingresos presupuestario del Estado y de todas aquellas comunidades sujetas a convenios (todas excepto Cataluña y País Vasco)”. Se puntualiza asimismo que el Ministerio de Educación, Cultura y Deporte, había asumido el compromiso de financiar una parte de la inversión derivada de la implantación de la LOMCE, en función de sus disponibilidades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acuerdo de 18 de octubre de 2016, la Mesa del Congreso de los Diputados resolvió rechazar la disconformidad expresada por el Gobierno y admitir a trámite de toma en consideración de la proposición de ley presentada por el Grupo Parlamentario Socialista, razonándolo en que “el criterio del Gobierno no justifica de forma objetiva y suficiente que la misma implique aumento de créditos o disminución de ingresos del Presupuesto en vigor”. Como se desprende del acta de la reunión de 18 de octubre de 2016, se adjunta a la misma la nota de asesoramiento elaborada por la Secretaría General (documento 10), haciendo constar la doctrina del Tribunal Constitucional en virtud de la cual la facultad del Gobierno se circunscribe a los supuestos en los que el efecto de aumento de créditos o disminución de ingresos se refiere al presupuesto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de 20 de diciembre, que ratifica el anterior, se comienza por recordar la citada doctrina de las SSTC 223/2006 y 242/2006, exponiendo los límites del control a ejercer por la Mesa, consistentes en verificar la regularidad jurídica de la comunicación de la disconformidad formulada por el Gobierno, así como examinar su motivación, limitando su control “a las decisiones que sean arbitrarias o manifiestamente irrazonables” y en defensa del ius in officium de los diputados, garantizado por el artículo 23.2 CE y, más ampliamente, de la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renglón seguido, se razona que en este caso el Gobierno no ha constatado que la proposición registrada fuera a suponer un aumento de crédito o disminución de ingresos vinculados con el presupuesto en curso, y sin que la motivación aportada por el Gobierno haya justificado “de forma objetiva y suficiente” que dicha iniciativa implique aumento de créditos o disminución de ingresos del presupuesto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expuestos los argumentos exteriorizados por el Gobierno para no prestar su conformidad a la proposición de ley, y por la Mesa el Congreso de los Diputados para rechazar el veto presupuestario, debemos concluir que la decisión de la Mesa consistente en considerar que el Gobierno “no justifica de forma objetiva y suficiente que dicha iniciativa implique aumento de créditos o disminución de ingresos del Presupuesto en vigor”, no ha producido en este caso el menoscabo de la competencia derivada del artículo 134.6 CE. A ello conducen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como se desprende de su propia motivación, el Gobierno no ha precisado que la iniciativa legislativa afecte a los ingresos presupuestados en la Ley para el sector público del Estado. La motivación exteriorizada por el Gobierno en su rechazo a otorgar la conformidad del artículo 134.6 CE se refiere a una pérdida eventual de ingresos procedentes del fondo social europeo destinados a financiar parte de la inversión derivada de la implantación de la LOMCE. Según se explica en la misma, la paralización de esta norma, en tanto que podría implicar la pérdida total o parcial de los fondos comunitarios, conllevaría la disminución en los ingresos presupuestarios del Estado y de todas aquellas Comunidades Autónomas sujetas a convenios (todas excepto Cataluña y País Vasco). Según se ha hecho constar, el informe del Ministerio de Educación que acompaña al razonamiento se refiere a las cuantías globales destinadas a la financiación de la LOMCE, desde el año 2014, cuantías que además son ingresos presupuestarios de las Comunidades Autónomas, como se afirma en el mismo informe, de modo que no son ni siquiera “ingresos del sector público estatal” (art. 134.2 CE). La falta de desglose anual impide así constatar la conexión inmediata con el presupuesto vigente, al que necesariamente ha de referirse la conformidad del artículo 134.6 CE, como ha quedado expuesto y de acuerdo con el principio de anualidad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 añadirse, en segundo lugar, que los propios términos de la justificación exteriorizada por el Gobierno ponen ya de manifiesto, por sí mismos, que la pérdida de ingresos es tan solo una hipótesis, pues ello depende, en definitiva, de la decisión que en el futuro adopten las instituciones europeas, en la gestión del fondo social europeo. Así se desprende también de la propia justificación aportada por el Gobierno, que en todo momento se refiere, en condicional, a que “la Comisión europea podría considerar” que la paralización de la LOMCE supone el incumplimiento de las condiciones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además tenerse en cuenta que las propias reglas de funcionamiento del fondo social europeo impiden extraer, de forma automática, la conclusión de que cualquier modificación normativa pueda conducir a la pérdida de financiación neta. Como se desprende de su propia regulación, contenida en el Reglamento número 1303-2013 del Parlamento Europeo y del Consejo de 17 de diciembre de 2013, se encuentra expresamente contemplada la posibilidad de modificación de programas (art. 30) o la modificación del acuerdo de negociación (art. 16.4).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coherente con este tipo de mecanismos de financiación, que no impiden que se modifiquen las medidas que motivaron su otorgamiento, pues su finalidad no es congelar determinados regímenes normativos. Dicho de otro modo, y como sucede con otros ingresos procedentes del presupuesto de la Unión Europea, en ningún caso suponen una congelación del ordenamiento jurídico, pues ello sería tanto como negar la posibilidad misma de acción legislativa. La obtención de financiación procedente del fondo social europeo no resulta, en suma, incompatible con la modificación de la normativa del programa que se financia, ya que no se trata de una financiación vinculada a una legislación concreta, sino a la consecución de determinados objetivos, para lo que de hecho puede ser necesario modificar el marco jurídico vigente para adaptarlo a posibles circunstancias cambiantes. Lo relevante, a efectos del presente conflicto, es que no es dable identificar paralización de una norma con incumplimiento a efectos del fondo social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de acuerdo con la doctrina que ha quedado expuesta, la apreciación de la Mesa de la Cámara, en el sentido de considerar que la motivación del Gobierno resulta insuficiente para verificar la efectiva conexión de la medida con los ingresos y los gastos públicos, no ha supuesto el menoscabo de la competencia del Ejecutivo en este caso. El artículo 134.6 CE contiene una prerrogativa del Ejecutivo que tiene, como presupuesto habilitante, la vinculación estricta a la norma presupuestaria, que debe por ello verse afectada. Teniendo en cuenta, como ya se ha señalado, que cualquier iniciativa o proposición de ley es susceptible de suponer un incremento de gasto o una disminución de ingresos, el Gobierno debe justificar de forma explícita la adecuada conexión entre la medida que se propone y los ingresos y gastos presupuestarios. Esta conexión debe ser directa e inmediata, actual, por tanto, y no meramente hipotética. Debe además referirse al presupuesto en particular, sin que pueda aceptarse un veto del Ejecutivo a proposiciones que, en el futuro, pudieran afectar a los ingresos y gastos públicos, pues ello supondría un ensanchamiento de la potestad de veto incompatible con el protagonismo que en materia legislativa otorga a las Cámaras la propia Constitución (art. 66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entre órganos constitucionales del Estado núm. 355-2017, promovido por el Gobierno contra el Congreso de los Diputados.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