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7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6240-2017, promovido por el Presidente del Gobierno contra el artículo 3 y las disposiciones transitorias primera y segunda y disposición final primera de la Ley de las Cortes de Castilla-La Mancha 1/2017, de 9 de marzo, por la que se establecen medidas adicionales de protección de la salud pública y del medio ambiente para la exploración, investigación o explotación de hidrocarburos utilizando la técnica de la fractura hidráulica. Han comparecido el Congreso de los Diputados y el Senado. Han formulado alegaciones el Gobierno y las Cortes de Castilla-La Mancha.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diciembre de 2017, el Abogado del Estado, en representación del Presidente del Gobierno, interpuso recurso de inconstitucionalidad contra el artículo 3, las disposiciones transitorias primera y segunda y la disposición final primera de la Ley de las Cortes de Castilla-La Mancha 1/2017, de 9 de marzo, por la que se establecen medidas adicionales de protección de la salud pública y del medio ambiente para la exploración, investigación o explotación de hidrocarburos utilizando la técnica de la fractura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el contenido de la Ley impugnada y enmarcarla en su contexto normativo con referencia a las Leyes estatales 34/1998, de 7 de octubre, del sector de hidrocarburos (LSH) y 21/2013, de 9 de diciembre, de evaluación ambiental, el Abogado del Estado recuerda la doctrina constitucional sobre la articulación entre los títulos competenciales de los artículos 149.1.13 y 149.1.25 (SSTC 135/2012, 223/2000 y 197/1996), considerando “más específico” el título relativo a la energía (SSTC 134/2014 y 106/2014, sobre las leyes riojana y cántabra de prohibición del fracking).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Trae a colación, en este sentido, pues la considera “aplicable” al caso, la doctrina de las SSTC 106/2014, de 24 de junio; 134/2014, de 22 de julio, y 208/2014, de 15 de diciembre, dictadas sobre las leyes de las Comunidades Autónomas de Cantabria, La Rioja y Navarra respectivamente que prohibían de manera absoluta e incondicionada la técnica de la fractura hidráulica en sus territorios; y también la de la STC 73/2016, de 14 de abril, sobre la norma catalana que producía un efecto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ordenación básica del fracking ha sido desarrollada por el Estado con carácter básico en las citadas Leyes del sector de hidrocarburos y de evaluación ambiental. En la primera reservando al Estado el otorgamiento de las autorizaciones de investigación y de los permisos de explotación cuando el ámbito territorial afectado exceda de una Comunidad Autónoma, y de las concesiones de explotación en todo caso (arts. 3, 14, 15 y 25), y permitiendo la utilización en esas tareas de la técnica de la fractura hidráulica (art. 9.5). Y en la segunda, desde la perspectiva medioambiental, ordenando el sometimiento a evaluación de impacto ambiental los proyectos que requieran la utilización de la técnica de la fractura hidráulica. El carácter formal y materialmente básico de estas previsiones ha sido confirmado en las SSTC 106/2014, 134/2014, 208/2014 y 73/2016 antes citadas. De acuerdo con la doctrina del Tribunal, cabría concluir entonces “que la prohibición autonómica se proyecta sobre una técnica admitida expresamente por la legislación básica estatal, cuya utilización ha de ponderarse caso a caso mediante la evaluación de impacto ambiental, dándose la circunstancia de que estas actuaciones serán revisables en vía jurisdiccional. Sin embargo la ley cuya impugnación se insta prohíbe la utilización de una técnica minera”.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verdad, reconoce, que a diferencia de esos precedentes ya sentenciados por el Tribunal, los artículos impugnados están redactados de tal manera que pudiera parecer que la prohibición de la fractura hidráulica en la Comunidad Autónoma no es absoluta e incondicionada, sino limitada territorialmente. Sin embargo, una lectura más atenta de los preceptos objeto de recurso revela que los mismos determinan la prohibición de esta técnica extractiva en la mayor parte del territorio de la Comunidad Autónoma. Por lo tanto, al igual que ocurría en esos casos anteriores, la Ley produce el efecto de dejar sin eficacia la decisión de carácter básico adoptada por el Estado en el ejercicio de sus competencias de permitir la utilización de la técnica del fracking con todas las garantías ambientales, a la vez que impide que el Estado pueda ejercer sus competencias tanto para autorizar la explotación de los recursos (LSH) como para poder llevar a cabo la evaluación ambiental que le corresponde (Ley 21/2013), pues una y otra decisión quedan condicionadas y determinadas por la Ley autonómica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por último, que los títulos competenciales invocados por la Ley autonómica —fundamentalmente el establecimiento de medidas adicionales de protección de la salud pública y del medio ambiente, citados en el artículo 1 de la Ley, títulos recogidos en los artículos 32.3 y 32.7 del Estatuto de Autonomía de Castilla-La Mancha— puedan amparar las normas impugnadas. Recuerda que el antes citado artículo 9.5 LSH se dictó con el declarado propósito de “garantizar la unidad de criterio en todo el territorio español”, según la exposición de motivos de la Ley 17/2013 que lo introdujo en la Ley del sector de hidrocarburos. Tampoco el Derecho europeo, citado en la exposición de motivos de la Ley impugnada, justifica su contenido. Sin perjuicio de recordar que el Derecho europeo no es canon de constitucionalidad, señala que ninguna norma comunitaria prohíbe la explotación del gas no convencional; al contrario, la Comisión ha aprobado una comunicación y una recomendación (que se adjuntan como documento núm. 5) con el fin de garantizar una protección adecuada del medio ambiente y por las que persigue ayudar a los Estados que deseen aplicar esta práctica a controlar los riesgos sanitarios y ambientales y crear unas condiciones equitativas para las empresas del sector. Y tras su examen concluye que “de ninguna manera puede mantenerse que la posición de las Instituciones de la Unión Europea sea contraria o diverja sustancialmente de las decisiones adoptadas por el legislador básico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estas premisas aborda el examen de constitucionalidad de los preceptos impugnados de forma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3 regula el plan estratégico de la utilización de la fractura hidráulica,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Plan estratégico de la utilización de la fractura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consejería competente en materia de medio ambiente elaborará en coordinación con las consejerías que ostenten competencias de salud pública, energía y ordenación del territorio, un plan estratégico de la utilización de la fractura hidráulica en Castilla-La Mancha (en adelante, plan estratégico) para prevenir, gestionar y reducir los impactos y los riesgos para la salud pública y el medio ambiente derivados de esta técnica en su territorio, que deberá ser aprobado por el Consejo de Gobierno mediante decreto a la mayor brevedad, en todo caso en el plazo máximo de dieciocho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elaboración del plan estratégico se contará obligatoriamente desde el principio con la participación de la población afectada, de conformidad con lo estipulado en la Ley 27/2006, de 18 de julio, por la que se regulan los derechos de acceso a la información, de participación pública y de acceso a la justicia en materia de medio ambiente, así como en su evaluación ambiental. No obstante, en ambos supuestos resultará, además, preceptivo el trámite de información pública e informe del Consejo Asesor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plan estratégico será objeto de evaluación ambiental estratégica en los términos marcados por la , de 9 de diciembre, de evaluación ambiental, y su legislación de desarrollo. En esta evaluación ambiental se deberán analizar con especial atención los riesgos derivados de la técnica sobre la salud humana y el medio ambiente, las necesidades de recursos hídricos, la gestión de los residuos generados, la gestión de todas las aguas de operación y los vertidos, y las emisiones de contaminantes atmosféricos y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plan estratégico incluirá un informe de la Oficina de Cambio Climático de Castilla-La Mancha que informe y analice el impacto de dicho plan sobre la consecución de los objetivos establecidos en la Estrategia Regional de mitigación y adaptación frente al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plan estratégico deberá contener las siguientes determinaciones: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adecuada evaluación de riesgos a escala regional que permita valorar las posibilidades de fugas o migraciones de fluidos de perforación, fluidos de fractura hidráulica, material en estado natural, hidrocarburos y gases desde los pozos o las formaciones geológicas objetivo a las aguas superficiales o subterráneas, así como la sismicidad inducida que pudiera generarse y los posibles efectos de inestabilidad geológica.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zonificación del territorio que diferencie las zonas donde quede restringida la técnica de la fractura hidráulica, con el fin de dar protección a la salud humana y la biodiversidad, por los riesgos para la contaminación de las aguas superficiales y subterráneas, por la naturaleza de la potencial sismicidad inducida, para evitar afecciones sobre las áreas y recursos naturales protegidos, para evitar impactos sobre el patrimonio cultural, así como por una afección relevante sobre el resto de elementos geológicos, ambientales, paisajísticos o socioeconómicos.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zonificación incluirá el establecimiento de las distancias mínimas de protección que deberán guardarse entre las zonas aptas para la aplicación de la fractura hidráulica y sus zonas de exclusión, así como limitaciones en relación con la distancia mínima en profundidad entre la zona del subsuelo que va a fracturarse y cualquier masa de agua subterránea. Asimismo, con el objeto de prevenir un aumento de sedimentos en las aguas superficiales que se produce cuando existe una alta densidad de pozos se deberán establecer distancias mínimas de los pozos a los cuerpos de agua superficial”.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este establecimiento de zonas de restricción y de zonas de exclusión implica la prohibición de la utilización de la fractura hidráulica en dichas zonas. El artículo produce así el efecto de que la competencia de ejecución para la autorización de proyectos atribuida al Estado por la Ley del sector de hidrocarburos se ejerza en realidad por la Comunidad Autónoma al establecer la admisibilidad o no del fracking en cada uno de los emplazamientos de su territorio, de modo que no se vincula la viabilidad del proyecto el cumplimiento objetivo de normas adicionales de protección ambiental con carácter abstracto y general, sino que se establece de manera concreta mediante una zonificación vinculante cuáles serán los usos autorizados en todo el territorio autonómico en lo que al fracking se refiere. Se asimila así, en lo que al fracking se refiere, todo el territorio de la Comunidad Autónoma con un espacio natural protegido. La zonificación del territorio a los efectos de determinar los usos autorizados o prohibidos en el mismo no es una “técnica idónea” para restablecer normas adicionales de protección ambiental, sin perjuicio de su idoneidad en los espacios naturales protegidos, tal como establece la legislación estatal básica. De esta manera la aprobación de un plan estratégico como el regulado en el artículo 3 de la Ley impugnada no constituye un legítimo ejercicio de la competencia medioambiental autonómica y “vacía al Estado de sus competencias para el control de carácter ambiental de sus propios proyectos”. Por el contrario, no se impugna el artículo 4 de la Ley autonómica, donde se incluyen unos requisitos que sí cabe encuadrar entre las medidas adicionales de protección ambiental que legítimamente puede adoptar la Comunidad Autónoma. Ello impide, según el Abogado del Estado, argumentar de contrario que con el recurso de inconstitucionalidad interpuesto se impide cualquier ejercicio de esa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disposición transitoria primera prohíbe de forma absoluta e indefinida, aunque temporal, el otorgamiento de nuevas autorizaciones de exploración permisos e investigación y concesiones de explotación.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primera. Otorgamiento de nuevas autorizaciones de exploración, permisos de investigación o concesiones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concederán nuevas autorizaciones de exploración, permisos de investigación ni concesiones de explotación de hidrocarburos obtenidos a través de fractura hidráulica en tanto no se apruebe el plan estratégico sectorial al que hace referencia el artículo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por tanto, prohíbe a la Administración general del Estado el otorgamiento de autorizaciones, permisos y concesiones que son de su competencia conforme a la Ley del sector de hidrocarburos hasta que se apruebe el plan estratégico sectorial, una aprobación que depende de la sola voluntad de la Comunidad Autónoma. Hasta que dicho plan se apruebe —plan cuya constitucionalidad niega el recurrente— la norma produce así los mismos efectos que una prohibición absoluta, aunque esté sujeta a término. Por consiguiente, se considera de aplicación la doctrina de las SSTC 106/2014, 134/2014, y 208/2014 antes citadas según la cual la competencia de la Comunidad Autónoma para aprobar normas adicionales de protección del medio ambiente en modo alguno la faculta para prohibir de forma absoluta e incondicionada el otorgamiento de las autorizaciones permisos y concesiones que son de competencia de la Administración general del Estado conforme a la legislación básica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dado que esta disposición transitoria primera pretende encontrar su fundamento en el artículo 3, se entiende que incurre además en inconstitucionalidad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disposición transitoria segunda prevé la aplicación de la Ley impugnada a las autorizaciones, permisos y concesiones ya otorgados,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segunda. Autorizaciones de exploración, permisos de investigación o concesiones de explotación ya concedidas o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establecidas en el articulado de la presente norma se aplicarán a los trabajos específicos de las autorizaciones de exploración, permisos de investigación o concesiones de explotación de hidrocarburos obtenidos a través de fractura hidráulica ya concedidas o en tramitación en el territorio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significa que esas autorizaciones, permisos y concesiones quedan en suspenso hasta que se apruebe el plan estratégico por el Consejo de Gobierno. Es decir, se suspende la eficacia de actos dictados por la Administración general del Estado en ejercicio de sus competencias, y ello a resultas de lo que determine el ejecutivo autonómico. Además, en función del contenido final del plan podría llegarse a la anulación de los actos administrativos en cuestión, si aquél llegara a establecer zonas de restricción o exclusión en terrenos incluidos en éstos. Como en el caso anterior, la competencia de la Comunidad Autónoma para establecer normas adicionales de protección no la faculta para sujetar los títulos ya otorgados por la Administración general del Estado a las determinaciones del plan que apruebe el ejecutivo autonómico, y la norma debe declararse por ello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 igual que en el caso anterior, dado que esta disposición transitoria segunda encuentra su fundamento en el artículo 3, incurre igualmente en inconstitucionalidad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la disposición final primera modifica la Ley de ordenación del territorio y de la actividad urbanística de la Comunidad Autónoma,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Modificación del Texto Refundido de la Ley de Ordenación del Territorio y de la Actividad Urbanística, aprobado por el Decreto Legislativo 1/2010, de 18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Texto Refundido de la Ley de Ordenación del Territorio y de la Actividad Urbanística, aprobado por el Decreto Legislativo 1/2010, de 18 de mayo,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una nueva letra c) al apartado 3º del punto 1 del artículo 54,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proyectos consistentes en la realización de perforaciones para la exploración, investigación o explotación de hidrocarburos, almacenamiento de CO2, almacenamiento de gas y geotermia de media y alta entalpía, que requieran la utilización de técnicas de fracturación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precepto faculta a la administración competente en materia de ordenación urbanística y territorial para prohibir la utilización de la técnica de la fractura hidráulica, y ello de forma totalmente discrecional. Se establece así una cláusula general que permite vedar al Estado el ejercicio de sus competencias sobre hidrocarburos; por lo tanto, el precepto autonómico vacía de competencias al Estado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recuerda que de manera constante el Tribunal Constitucional ha señalado que la competencia exclusiva que en materia de ordenación del territorio y urbanismo tienen atribuidas las Comunidades Autónomas no autoriza la desconocer las competencias que, con el mismo carácter de exclusivas han sido atribuidas al Estado en virtud del artículo 149 CE. Sin embargo, este es el efecto que produce el precepto impugnado, que por este motivo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argumento adicional y diferenciado del anterior, estrictamente competencial, se aduce que la Ley impugnada contraviene la jurisprudencia del Tribunal Constitucional que ya en 1982 advirtió que las Comunidades Autónomas no pueden sustraer a la riqueza del país recursos económicos que el estado considere de interés general aduciendo otras finalidades, protección del medio ambiente pues ello vulnera los artículos 128 y 130 de la Constitución (cita las SSTC 64/1982, de 4 de noviembre, FFJJ 2, 5 y 6, y 170/1989,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contenida en las citadas sentencias es aplicable a la ley impugnada porque si bien esta no establece de forma directa una prohibición absoluta, lo cierto es que permite llegar a los mismos resultados prescindiendo de los instrumentos de protección ambiental establecidos por el estado y en relación con un recurso natural que potencialmente tiene una gran relevancia para la economía nacional. Más exactamente, la regulación impugnada faculta a la administración autonómica para llegar de forma absoluta en su ámbito territorial del uso de la técnica de la fractura hidráulica y ello por la vía de los instrumentos de ordenación territorial, urbanística y/o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interposición invoca expresamente los arts. 161.2 CE y 30 LOTC a fin de que se produzca la suspensión de la aplicación de los preceptos impugnados, en el encabezamiento y por otrosí, solicitando expresamente al Tribunal Constitucional que acuerde la suspensión. Acompaña al efecto certificación acreditativa del acuerdo del Consejo de Ministros de 22 de diciembre de 2017 por el que se solicita del Sr. Presidente del Gobierno la impugnación de los mismos artículos impugnados en el escrito de interposición, con expresa invocación de los arts. 161.2 CE y 30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23 de enero de 2018, acordó admitir a trámite el recurso de inconstitucionalidad interpuesto y dar traslado de la demanda y los documentos presentados, conforme establece el artículo 34 de la Ley Orgánica del Tribunal Constitucional, al Congreso de los Diputados y al Senado, por conducto de sus Presidentes, así como a la Junta de Comunidades de Castilla-La Mancha y a las Cortes de Castilla-La Mancha, por conducto de sus Presidentes, al objeto de que en el plazo de quince días pudieran personarse en el proceso y formular las alegaciones que estimaran pertinentes. La providencia acordó, asimismo, tener por invocado por el Presidente del Gobierno el artículo 161.2 CE, lo que, a su tenor y conforme dispone el artículo 30 LOTC, produjo la suspensión de la vigencia y aplicación de los preceptos impugnados desde la fecha de interposición del recurso para las partes del proceso, y desde el día en que apareció publicada la suspensión en el “Boletín Oficial del Estado” para los terceros. Finalmente, se ordenó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 de febrero de 2018, el Letrado Mayor de las Cortes de Castilla-La Mancha presentó escrito personándose en el proceso y solicitando la concesión de una prórroga del plazo para formular alegaciones por ocho días más. El día 13 del mismo mes hizo lo propio la Letrada de la Junta de Comunidades de Castilla-La Mancha. Por providencias de 5 y 13 de febrero de 2018, respectivamente, se accedió a lo interesado por dichas representaciones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sendos escritos registrados el día 7 de febrero de 2018 el Presidente del Congreso de los Diputados y el Presidente del Senado comunicaron a este Tribunal el acuerdo de las respectivas Mesas en el sentido de dar por personada a la Cámara en el proceso, ofreciendo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Mayor de las Cortes de Castilla-La Mancha presentó sus alegaciones en nombre de la Cámara el 28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un apartado general en el que afirma el amparo competencial de la Ley impugnada en los títulos de ordenación del territorio, urbanismo y vivienda; planificación de la actividad económica y fomento del desarrollo económico de la región, dentro de los objetivos marcados por la política económica nacional y del sector público de Castilla-La Mancha y la industria, en particular, las sujetas a legislación de minas e hidrocarburos; proyectos, construcción y explotación de los aprovechamientos hidráulicos, canales y regadíos de interés para la región; aguas minerales y termales; aguas subterráneas cuando discurran íntegramente por el ámbito territorial de la Comunidad Autónoma, ordenación y concesión de recursos y aprovechamientos hidráulicos cuando las aguas discurran íntegramente por el ámbito territorial de la Comunidad Autónoma; e igualmente la competencia exclusiva relativa al procedimiento administrativo derivado de las especialidades de organización propia; así como las competencias de desarrollo legislativo y ejecución en sanidad e higiene, promoción, prevención y restauración de la salud, protección del medio ambiente y de los ecosistemas, normas adicionales de protección, y el régimen minero y energético. Estas competencias han sido asumidas por la Comunidad Autónoma en el artículo 31.1.2, 8, 12, 26 y 28, y por el artículo 32.3, 7 y 8, del Estatuto de Autonomía aprobado por Ley Orgánica 9/1982, de 10 de agosto (EACM,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ley aprobada “se limita, sin alterar el ordenamiento jurídico básico y de forma razonable y proporcionada al fin propuesto, a establecer medidas adicionales de protección de la salud pública y del medio ambiente para la explotación, investigación y explotación de hidrocarburos obtenidos a través de la técnica de la fractura hidráulica”. Con relación a los pronunciamientos anteriores del Tribunal sobre la materia (SSTC 106/2014, 134/2014, 208/2014, 73/2016 y 8/2018) afirma que “el contenido de los preceptos impugnados [es] totalmente diferentes a los que han sido revisados” en esas Sentencias anteriores. Al efecto, insiste en que la Ley impugnada “en modo alguno ha prohibido la técnica de la fractura hidráulica”. Sostiene, por ello, que la parte recurrente “hace una suerte de interpretación sui generis para atribuir a la letra de la ley lo que no dice, en cuanto anticipa una eventual interpretación y aplicación que no se deduce de su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igualmente alusión a la Recomendación 2014/70/UE, de la Comisión, de 22 de enero de 2014, relativa a unos principios mínimos para la exploración y producción de hidrocarburos (como el gas de esquisto) utilizando la fracturación hidráulica de alto volumen (DO L 39 de 8.2.2014, p. 72). Esta recomendación afirma que “los Estados miembros tienen derecho a determinar las condiciones de explotación de los recursos energéticos, siempre y cuando respeten la necesidad de preservar, proteger y mejorar la calidad del medio ambiente” y que “esta técnica de facturación hidráulica plantea problemas específicos, en especial para la salud y el medio ambiente” (considerandos 1 y 2). Por ello, recomienda que los Estados, que en el caso del Reino de España son las Comunidades Autónomas según el marco competencial puedan establecer medidas para garantizar la preservación de la salud pública, el clima y el medio ambiente respecto a la fractura hidráulica. Defiende que esto es lo que se ha efectuado a través de la Ley impugnada, que en modo alguno ha prohibido la técnica de la fractura hidráulica en la Comunidad Autónoma, sino que, dentro del ámbito de sus competencias, respetando las del Estado y de conformidad con la doctrina del Tribunal Constitucional en esta materia, se ha limitado a aprobar “medidas adicionales para garantizar la protección de la salud pública y del medio ambiente”, y todo ello siguiendo las recomendaciones de la Unión Europea. Sostiene que las garantías establecidas por el legislador estatal básico resultan “insuficiente[s]” para la protección del medio ambiente y la salud en el ámbito territorial de la Comunidad Autónoma, y por ello la Ley es resultado del ejercicio de los títulos competenciales autonómicos para hacer frente a esta insuficiencia, o en los términos de la citada Recomendación, introducir “medidas más detalladas” de protección. En definitiva, concluye, la Ley se ha dictado “con base en la normativa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Efectúa a continuación un análisis detallado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artículo 3, comienza resaltando que la impugnación del escrito de interposición es “genérica y global, sin analizar en detalle el contenido de cada uno de los cinco apartados que lo conforman, por lo que adolece de imprecisión y de falta de rigor técnico”. A continuación señala que no contiene ninguna prohibición “absoluta e incondicionada”, como las proscritas por las Sentencias anteriores del Tribunal Constitucional. A la vista de las alegaciones del recurso de inconstitucionalidad, considera necesario aclarar que al plan estratégico no se atribuye, ni le corresponde, permitir o prohibir en términos generales el aprovechamiento de hidrocarburos mediante la técnica de la fractura hidráulica. Al contrario, se trata de una planificación territorial amparada en el apartado tercero (“Planificación Estratégica y Evaluación de Impacto Ambiental”) de la Recomendación de la Comisión de 22 de enero de 2014. Se centra a continuación en el plazo máximo de 18 meses previstos para aprobar el plan estratégico, que considera justificado por los trámites indispensables para su elaboración y aprobación (participación ciudadana, informes técnicos), y en la limitación de sus efectos, pues de conformidad con el apartado quinto letra b) del citado artículo 3, la técnica del fracking puede quedar restringida solamente “en algunas zonas del territorio de la comunidad autónoma”. Esta limitación de la superficie en la que puede regir la prohibición que impide equiparar este supuesto a las prohibiciones anuladas en Sentencias anteriores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disposición transitoria primera, partiendo de la base de la plena constitucionalidad del artículo 3, entiende que el recurso contra aquella debe ser igualmente desestimado. Esta disposición, añade, tampoco contiene ninguna prohibición absoluta e incondicionada como las proscritas por el Tribunal Constitucional, sino que encuentra justificación en los principios de prevención y cautela contemplados en la normativa europea (art. 191 del Tratado de funcionamiento de la Unión Europea: TFUE) e incorporados al ordenamiento interno español [art. 2 b) de la Ley 21/2003, de 9 de diciembre, de evaluación ambiental, y art. 2 g) de la Ley 42/2007, de 13 diciembre,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 disposición transitoria segunda, considera, con cita de la STC 8/2018, FJ 6 b), que la misma no vulnera principio constitucional de seguridad jurídica (art. 9.3 CE) ya que este principio no proscribe absolutamente la retroactividad de las normas, ni niega a los eventualmente perjudicados el derecho a ser indemnizados si efectivamente concurran los presupuestos necesarios para ello de acuerdo con los principios generales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en punto a la disposición final primera niega que la misma tenga semejanza alguna con las normas catalana y vasca anuladas en las SSTC 73/2016 y 8/2018. En la Ley de Castilla-La Mancha no se contiene ninguna prohibición respecto de la fractura hidráulica, sino que, por el contrario, se incluye expresamente entre las actuaciones que se pueden realizar en los terrenos clasificados como suelo rústico de reserva, y por tanto se parte de su admisibilidad, sometiéndolo únicamente a la preceptiva calificación urbanística en los términos establecidos en la Ley de ordenación del territorio y de la actividad urbanística de la Comunidad. Así, el precepto en cuestión en ningún caso faculta a la Administración competente en materia urbanística y territorial para prohibir la utilización de la técnica de la fractura hidráulica, como se alega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otrosí, el representante procesal de las Cortes de Castilla-La Mancha solicitó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Junta de Comunidades de Castilla-La Mancha presentó sus alegaciones por escrito registrado el 2 de marzo de 2018. En él insiste en el amparo competencial de los preceptos impugnados ya alegado por el representante del Parlamento autonómico en unos términos semejantes a los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Añade, en cuanto al artículo 3, que el mismo es ejercicio de los títulos competenciales de promoción y protección de la salud y normas adicionales de protección del medio ambiente y de los ecosistemas (artículo 32, apartados 6 y 7, EACM). El plan estratégico “lógicamente condiciona, pero en modo alguno prohíbe, la utilización de la técnica de la fractura hidráulica”. De esta manera, el precepto regional, lejos de generar una contradicción insalvable constitucionalmente vedada, puede coexistir con la norma estatal de contraste, el artículo 9.5 LSH.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elaboración de este plan está igualmente por amparada en el artículo 11.2 de la Ley de evaluación ambiental de 9 diciembre 2013 y “exige la participación de la ciudadanía y de todos los sectores implicados, incluida lógicamente la Administración General del Estado, y permite así la conciliación de todos los derechos en conflicto”. La elaboración de planes estratégicos no es además una técnica extraña al ordenamiento autonómico, y cita como ejemplos de ello el plan estratégico de recursos minerales no energéticos (“DOCM” 27-10-2014), el plan eólico de la comunidad (“DOCM” 15-6-2011) y el plan energético regional horizontal 2020 (en tramitación), así como el plan previsto en el artículo 4 de la Ley del Parlamento Vasco 6/2015 no impugnado el recurso de inconstitucionalidad interpuesto contra ella y resuelto la STC 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que el plan previsto en la Ley es razonable proporcionado al fin propuesto y compatible con la normativa estatal básica, y sostiene en todo caso que la premisa en que se basa el escrito de interposición —que el plan estratégico es un instrumento para impedir de facto la utilización de la fractura hidráulica en Castilla-La Mancha—, en modo alguno se infiere del precepto impugnado, lo que convierte al recurso en una “reacción preventiva constitucionalmente inadmisible”, pues al Tribunal Constitucional no le corresponde efectuar pronunciamientos preventivos sobre posibles interpretaciones o aplicaciones de los preceptos impugnados aun no producidas (cita en este sentido las SSTC 77/1985, FJ 4; 20/2011, FJ 5; 195/2012, FJ 4, y 91/2017,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Siendo constitucional el artículo 3, considera que también lo son las disposiciones transitorias primera y segunda, accesorias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impugnación de la disposición final primera, advierte que en la comisión bilateral el artículo 33.2 LOTC no se trató la posible inconstitucionalidad de este precepto. Por lo tanto, el recurso es extemporáneo respecto a ella. Subsidiariamente, para el caso de que el Tribunal considere viable la impugnación, defiende que el precepto no contiene prohibición alguna del uso de la fractura hidráulica, por lo que no es de aplicación la doctrina de las SSTC anteriores. Lejos de ello, el precepto contempla esta técnica, junto con otras, para, en los casos en que la legislación de ordenación del territorio y urbanismo lo prevea, pueda recabarse la correspondiente calificación urbanística que puede obtenerse siempre que la legislación urbanística y territorial no lo prohíba.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otrosí, se interesa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marzo de 2018, el Pleno del Tribunal acordó oír al Abogado del Estado para que, en el plazo de cinco días, expusiese lo que estimase conveniente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al respecto por escrito registrado en este Tribunal el día 13 de marzo de 2018, interesando el mantenimiento de la suspensión de la vigencia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junio de 2018,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interpone recurso de inconstitucionalidad contra el artículo 3, las disposiciones transitorias primera y segunda y la disposición final primera de la Ley de las Cortes de Castilla-La Mancha 1/2017, de 9 de marzo, por la que se establecen medidas adicionales de protección de la salud pública y del medio ambiente para la exploración, investigación o explotación de hidrocarburos utilizando la técnica de la fractura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es fundamentalmente competencial: el Abogado del Estado considera que los preceptos impugnados incurren en inconstitucionalidad “mediata” por vulneración de los títulos competenciales estatales de los núms. 13 (bases y coordinación general de la planificación económica), 23 (normas básicas de protección del medio ambiente) y 25 (bases del régimen minero y energético) del artículo 149.1 CE. No obstante, el escrito de interposición incluye un apartado final en el que también se argumenta sobre la “inconstitucionalidad directa” de los preceptos impugnados “en la medida en que se vulneran los artículos 128 y 130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se enmarca en una serie derivada de la aprobación por el Estado mediante la Ley 17/2013, de 29 de octubre, del artículo 9.5 de la Ley 34/1998, de 7 de octubre, del Sector de Hidrocarburos (LSH), que autoriza el empleo de la técnica de la fractura hidráulica o fracking, y de sucesivas leyes autonómicas prohibiendo o restringiendo de algún modo el empleo de esta técnica; una serie que hasta la fecha ha dado lugar a las SSTC 106/2014, de 24 de junio, 134/2014, de 22 de julio, 208/2014, de 15 de diciembre, 73/2016, de 14 de abril, y 8/2018,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9.5 LSH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los trabajos a ejecutar en el marco de los títulos señalados en este artículo podrán aplicarse métodos geofísicos y geoquímicos de prospección, perforación de sondeos verticales o desviados con eventual aplicación de técnicas habituales en la industria, entre ellas, la fracturación hidráulica, la estimulación de pozo así como técnicas de recuperación secundaria y aquéllos otros métodos aéreos, marinos o terrestres que resulten necesarios para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estatal reguladora del fracking se completa con la de 9 de diciembre, de evaluación ambiental, que prevé que los riesgos que esta actividad puede generar para el medio ambiente deben valorarse caso por caso por el “órgano ambiental” de cada Administración (estatal o autonómica) según cuál de ellas sea la competente para otorgar el título habilitante (autorización de exploración, permiso de investigación o concesión de explotación, en la sistemática de la Ley del sector de hidrocarburos) requerido por el proyecto que prevea el empleo de la técnica de la fractura hidráulica, a través de la correspondiente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no respetar ese artículo 9.5 LSH, que se consideró una determinación básica del Estado amparada en los títulos competenciales de los núms. 13 (“bases y coordinación de la planificación general de la actividad económica”) y 25 (“bases del régimen… energético”) del artículo 149.1 de la Constitución, las SSTC 106/2014, 134/2014, y 208/2014, antes citadas, declararon inconstitucionales y nulas las leyes de las Comunidades Autónomas de Cantabria, La Rioja y Navarra, respectivamente, que contenían una “prohibición absoluta e incondicionada” de la técnica de la fractura hidráulica en sus territorios. Y la STC 73/2016 hizo lo propio con una modificación de la Ley de urbanismo de Cataluña que, sin contener una prohibición semejante, producía sin embargo un efecto equivalente y no respetaba por ello el artículo 9.5 LSH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catalana establecía: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explotación de recursos naturales en suelo no urbanizable, en el caso de aprovechamiento de hidrocarburos, no está permitida la utilización de la tecnología de la fracturación hidráulica cuando pueda tener efectos negativos sobre las características geológicas, ambientales, paisajísticas o socioeconómicas de la zona, o en relación con otros ámbitos competenciales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Tribunal reconoció que la norma no contenía una prohibición absoluta e incondicionada equiparable a la de los casos anteriores, concluyó que tampoco cumplía con los requisitos derivados de la doctrina constitucional de efectuar una “determinación precisa de requisitos razonables y proporcionados al fin de protección medioambiental”, sino que el precepto en realidad procedía a “reformula[r]” las bases estatales dando lugar a “equívocos” y a mandatos que “reducen, dificultan o impiden [la] eficacia” de esas bases (STC 73/2016,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fin, la última Sentencia hasta la fecha de esta serie, la STC 8/2018, declaró inconstitucional y nula la siguiente modificación de la Ley del suelo y urbanismo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terrenos clasificados como suelo no urbanizable, en el caso de aprovechamiento de hidrocarburos, no está permitida la tecnología de la fractura hidráulica, cuando pueda tener efectos negativos sobre las características geológicas, ambientales, paisajísticas o socioeconómicas de la zona, o en relación con otros ámbitos competenciales de la Comunidad Autónoma vasca, en función de lo que establezcan los instrumentos de ordenación territorial, urbanística y/o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hizo partiendo de la redacción “prácticamente idéntica” de este artículo y el precepto catalán anulado en la STC 73/2016 [STC 8/2018, FJ 4 a)], añadiendo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del Parlamento y del Gobierno vascos resaltan la remisión efectuada en el citado artículo 3 a) ‘lo que establezcan los instrumentos de ordenación territorial urbanística y/o ambiental’, inexistente en el precepto catalán. A su juicio, ello justificaría una solución distinta a la contenida en el mencionado precedente. Sin embargo, esta precisión adicional no tiene incidencia en la razón de decidir de la STC 73/2016: en primer lugar, porque evidentemente también en el caso catalán el mandato de la ley debería luego aplicarse en un acto, resolución o decisión administrativa; y en segundo lugar, porque la razón determinante para declarar la nulidad del precepto catalán no fue la indeterminación de los instrumentos donde se pudiese plasmar la prohibición, sino la falta de ‘determinación precisa de requisitos razonables y proporcionados al fin de protección medioambiental’, o en otros términos, la ‘indeterminación’ de los ‘criterios enunciados’ en la norma (STC 73/2016, FJ 9). Y en esto uno y otro precepto son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misma STC 8/2018 desestimó el recurso contra la modificación de la Ley de aguas del País Vasco que añadía a su texto la siguiente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queda prohibido el uso de la técnica de la fractura hidráulica para la explotación de hidrocarburos en aquellos espacios clasificados como de riesgo de vulnerabilidad media, alta o muy alta en el mapa de vulnerabilidad a la contaminación de los acuíferos de la Comunidad Autónomas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encuadramiento competencial de la norma en la materia de “protección del medio ambiente”, donde las Comunidades Autónomas pueden aprobar “normas adicionales de protección” a las básicas aprobadas por el Estado (art. 149.1.23 CE), el Tribunal consideró que la norma recurrida: (i) no contravenía las normas básicas sobre protección del medio ambiente aprobadas por el propio Estado para prevenir la contaminación de acuíferos, con cita en concreto del artículo 129 de la Ley 62/2003, de 30 de diciembre, de medidas fiscales, administrativas y del orden social, y del Real Decreto 1514/2009, de 2 de octubre, por el que se regula la protección de las aguas subterráneas contra la contaminación y el deterioro; (ii) y además podía acomodarse a la normativa básica económica y energética que representa el antes citado artículo 9.5 LSH de acuerdo con la doctrina anterior del Tribunal conforme a la cual en desarrollo de estas bases las Comunidades Autónomas “pueden imponer deberes y cargas para el otorgamiento de autorizaciones, permisos y concesiones mineras con la finalidad de proteger el medio ambiente, siempre que las mismas sean razonables y proporcionadas al fin propuesto y no alteren el ordenamiento básico en materia de régimen minero y energético” [STC 8/2018, FJ 4 b)]. El Tribunal tomó especialmente en consideración para llegar a esta conclusión: (i) que la prohibición afectaba a una superficie que representaba “el treinta y siete por ciento del territorio” de la Comunidad Autónoma; (ii) que la prohibición había venido precedida de una “previa evaluación de cada uno de los acuíferos” del País Vasco; (iii) que solo afectaba a los acuíferos “de vulnerabilidad media, alta o muy alta de contaminación”, y no a los de vulnerabilidad “baja o muy baja”; (iv) y finalmente que “la prohibición autonómica recurrida tiende a proteger un recurso esencial del medio ambiente, el agua, cuyas características pueden hacer que se multipliquen exponencialmente y sean irreversibles los efectos contaminantes que, no habiéndose previsto en la evaluación de impacto ambiental, incluso por insuficiencia de los conocimientos técnicos, pudieran no obstante producirse. El agua es un recurso ‘unitario’ e integrante de un mismo ciclo (art. 1.3 del texto refundido de la Ley de aguas y STC 227/1988, de 29 de noviembre, FJ 14) y es además un recurso ‘vital’ (STC 102/1995, de 26 de junio, FJ 6) con una influencia decisiva sobre la vida humana, animal y vegetal. Por todo ello, la prohibición autonómica no puede considerarse irrazonable ni desproporcionada”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Expuestos los hitos fundamentales hasta la fecha de la jurisprudencia constitucional recaída en esta serie sobre el fracking, y situado así el presente recurso en su contexto, procede adentrarse en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 carácter previo es necesario delimitar el objeto del recurso y al efecto resolver la solicitud de inadmisión parcial en relación con la disposición final primera deducida por la representación procesal del Gobierno autonómico. Tal y como ha quedado reflejado en el apartado de los antecedentes, entiende esta parte que en la medida en que el recurso se ha interpuesto transcurrido el plazo ordinario de tres meses desde la publicación de la Ley establecido en el artículo 33.1 LOTC por haberse reunido la comisión bilateral de cooperación de la Comunidad Autónoma con el Estado de acuerdo con lo previsto en el apartado segundo del mismo precepto, que en tal caso amplía de tres a nueve meses el plazo para recurrir, el recurso contra esta disposición final primera es extemporáneo porque “en la correspondiente comisión bilateral no se cuestionó ni se discutió en modo alguno sobre” esta disposición, y aporta como acreditativo de ello copia del “informe anexo” a la solicitud de constitución de la citada comisión bilateral de cooperación expedida desde la Administración del Estado en el que, efectivamente, no se hace mención alguna a la citada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esta petición de inadmisión exige tomar en consideración lo que dispone la norma invocada en su apoyo. El mencionado artículo 33.2 LOTC establece, como excepción al plazo general para recurrir de tres meses desde la publicación de la Ley prevista en su apartado primero,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dispuesto en el apartado anterior, el Presidente del Gobierno y los órganos colegiados ejecutivos de las Comunidades Autónomas podrán interponer el recurso de inconstitucionalidad en el plazo de nueve meses contra leyes, disposiciones o actos con fuerza de Ley en relación con las cuales, y con la finalidad de evitar la interposición del recurso, se cumplan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se reúna la Comisión Bilateral de Cooperación entre la Administración General del Estado y la respectiva Comunidad Autónoma, pudiendo solicitar su convocatoria cualquiera de las dos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en el seno de la mencionada Comisión Bilateral se haya adoptado un acuerdo sobre iniciación de negociaciones para resolver las discrepancias, pudiendo instar, en su caso, la modificación del texto normativo. Este acuerdo podrá hacer referencia a la invocación o no de la suspensión de la norma en el caso de presentarse el recurso en el plazo previsto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acuerdo sea puesto en conocimiento del Tribunal Constitucional por los órganos anteriormente mencionados dentro de los tres meses siguientes a la publicación de la Ley, disposición o acto con fuerza de Ley, y se inserte en el ‘Boletín Oficial del Estado’ y en el ‘Diario Oficial’ de la Comunidad Autónoma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resulta que el “acuerdo sobre iniciación de negociaciones” adoptado en la comisión bilateral, comunicado a este Tribunal y publicado en el “Boletín Oficial del Estado” (núm. 147, de 21 de junio de 2017) y en el “Diario Oficial de Castilla-La Mancha” (núm. 119, de la misma fecha que el anterior), que es el acto que menciona este artículo 33.2 LOTC, y por tanto al que debemos atender para considerar ampliado de tres a nueve meses el plazo para recurrir conforme a los preceptuado en el mismo, se refiere íntegramente a la Ley de las Cortes de Castilla-La Mancha 1/2017, y no a preceptos concretos. Dice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Bilateral de Cooperación Administración General del Estado-Comunidad Autónoma de Castilla-La Mancha ha adoptado el siguiente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Iniciar negociaciones para resolver las discrepancias suscitadas en relación con la Ley de Castilla-La Mancha 1/2017, de 9 de marzo, por la que se establecen medidas adicionales de protección de la salud pública y del medio ambiente para la exploración, investigación o explotación de hidrocarburos utilizando la técnica de la fractura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Designar un Grupo de Trabajo para proponer a la Comisión Bilateral de Cooperación la solución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Comunicar este Acuerdo al Tribunal Constitucional a los efectos previstos en el artículo 33.2 de la Ley Orgánica 2/1979, de 3 de octubre, del Tribunal Constitucional, así como insertar el presente Acuerdo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anexo” a que se refiere la representación procesal del Ejecutivo autonómico es un documento anterior, y por tanto diferente, a la convocatoria o reunión de la comisión bilateral del artículo 33.2 a) LOTC y, por supuesto, a la adopción en su seno del “acuerdo sobre iniciación de negociaciones” mencionado en la letra b) del mismo precepto, recién transcrito (el precitado informe está fechado el 27 de abril de 2017, mientras que el acuerdo de inicio de las negociaciones es de 5 de mayo). Ese “informe” tenía por objeto comunicar por el órgano competente de la Administración del Estado a la Administración autonómica las infracciones constitucionales inicialmente apreciadas por el primero e inquirir a la segunda sobre su “disposición… a participar en [el] procedimiento” de negociación del artículo 33.2 LOTC, según se puede leer en el mismo. Por esta razón, el citado “informe” está firmado exclusivamente por el titular de la Dirección General de Relaciones con las Comunidades Autónomas y Entes Locales de la Administración del Estado, y dirigido al titular de la Secretaría General de Presidencia de la Comunidad Autónoma de Castilla-La Mancha, que no lo suscribe y es simple destinatario de la comunicación. Por el contrario, el “acuerdo sobre iniciación de negociaciones” de la comisión bilateral de cooperación, que es el acto mencionado en el artículo 33.2 b) LOTC, está rubricado por la Vicepresidenta del Gobierno y Ministra de la Presidencia y para la Administraciones Territoriales y también por el Vicepresidente de la Junta de Comunidades de Castilla-La Mancha, en representación de cada una de las dos Administraciones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el “informe anexo” a que se refiere la representación procesal del Gobierno de Castilla-La Mancha, por su contenido, objeto y procedencia, no puede condicionar el objeto del recurso de inconstitucionalidad. Lo relevante a efectos de admisión del recurso no son las comunicaciones previas para constituir la comisión bilateral del artículo 33.2 a) LOTC, sino el objeto señalado en el acuerdo adoptado en el seno de esa comisión a que se refiere la letra b) de ese mismo artículo 33.2 por los órganos competentes de las dos Administraciones implicadas a fin de iniciar las negociaciones para la resolución de las discrepancias que las separan.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en aplicación de este artículo 33.2 b) LOTC, el Tribunal ha inadmitido, por extemporáneos, recursos de inconstitucionalidad dirigidos contra preceptos no incluidos en el acuerdo de iniciación de negociaciones [así, STC 82/2016, de 28 de abril, FJ 2 a)]. Sin embargo, como ya se ha dicho, el acuerdo de iniciación de negociaciones que ha precedido a este recurso se refiere a toda la Ley 1/2017, y por tanto también a su disposición final primera. Los documentos internos que se hayan remitido las Administraciones implicadas antes o durante la negociación, ni están mencionados en nuestra Ley Orgánica reguladora, ni, por esta razón, pueden tener efectos frente al Tribunal. Según constante jurisprudencia de este Tribunal, cumplidos los requisitos del citado artículo 33.2, como aquí se han cumplido, la admisión del recurso resulta obligada [así, SSTC 17/2018, de 22 de febrero, FJ 2 a); 59/2016, de 17 de marzo, FJ 2; 111/2014, de 26 de junio, FJ 1 a), y 207/2013, de 5 de diciembre,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la petición de inadmisión parcial por extemporaneidad del recurso respecto de la disposición final primera efectuada por el Letrado de la Junta de Comunidades de Castilla-La Mancha. Queda así expedito el examen del fondo del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se dirige principalmente contra el artículo 3. Este artículo, que ha quedado transcrito íntegramente en el apartado de los antecedentes, regula el “plan estratégico de la utilización de la fractura hidráulica”. Según establece, el citado plan debe ser elaborado por la Consejería competente en materia de medio ambiente, en colaboración con las competentes en materia de salud pública, energía y ordenación del territorio, y deberá ser aprobado por el Consejo de Gobierno en el plazo máximo de dieciocho meses. Además, debe ser sometido a participación ciudadana de conformidad con lo previsto en la Ley 27/2006, de 18 de julio, por la que se regulan los derechos de acceso a la información, de participación pública y de acceso a la justicia en materia de medio ambiente, y a evaluación ambiental estratégica en los términos marcados por la de 9 diciembre, de evaluación ambiental. Se prevén asimismo trámites de información pública, informe del Consejo Asesor del Medio Ambiente (órgano de la Administración general del Estado, creado y regulado en el artículo 19 de la Ley 27/2006, antes citada, y en el Real Decreto 2355/2004, de 23 de diciembre, por el que se regulan su estructura y funciones) y de la Oficina del Cambio Climático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regula el contenido del plan. Este debe efectuar una “evaluación de riesgos a escala regional” y proceder a una “zonificación del territorio” de toda la Comunidad Autónoma a fin de diferenciar zonas “aptas para la aplicación de la fractura hidráulica”, zonas donde esta técnica quede “restringida”, “zonas de exclusión” y “distancias mínimas de protección”. Y para efectuar esta tarea proporciona a la Administración una serie de criterios: debe guiarse por la “protección a la salud humana y la biodiversidad”, atendiendo a “los riesgos” de la técnica del fracking “para la contaminación de las aguas superficiales y subterráneas, por la naturaleza de la potencial sismicidad inducida, para evitar afecciones sobre las áreas y recursos naturales protegidos, para evitar impactos sobre el patrimonio cultural, así como por una afección relevante sobre el resto de elementos geológicos, ambientales, paisajísticos o socioeconómicos”.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entonces de las leyes autonómicas enjuiciadas hasta la fecha por el Tribunal en esta serie sobre el fracking, este artículo 3 de la Ley de Castilla-La Mancha 1/2017 (i) ni contiene una prohibición legal expresa de esta técnica de carácter absoluto e incondicionado como en los casos de las SSTC 106/2014, 134/2014, y 208/2014. (ii) Ni efectúa tampoco una remisión incondicionada o en blanco a la Administración para que regule su posible uso (reformas de las leyes del suelo de Cataluña y País Vasco declaradas inconstitucionales en las SSTC 73/2016 y 8/2018). (iii) Tampoco contiene, en fin, una medida singular en relación con determinados acuíferos como en el caso de la reforma de la Ley de aguas del País Vasco declarada constitucional en la STC 8/2018,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artículo 3 contiene en definitiva una norma novedosa y no examinada hasta la fecha, consistente en habilitar a la Administración autonómica para que esta efectúe una “zonificación” del territorio de la Comunidad Autónoma y delimite áreas donde la técnica del fracking quede excluida, restringida o permitida en atención a los criterios que la ley señala y que, a diferencia de lo acontecido en las reformas de las leyes del suelo de Cataluña y País Vasco anuladas en las antes aludidas SSTC 73/2016 y 8/2018, no incluyen una referencia final a cualquier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este el contenido del precepto (habilitación legal a la administración para que esta efectúe según criterios determinados una zonificación del territorio a los efectos señalados), a este objeto y a su conformidad con la Constitución ha de quedar restringido nuestro pronunciamiento. No precede, en particular, anticipar ni hacer hipótesis sobre los resultados de esa zonificación que se encomienda a la Administración, pues según hemos dicho con reiteración “este Tribunal no debe pronunciarse sobre las eventuales o hipotéticas interpretaciones que sobre las normas impugnadas propongan las partes en un proceso constitucional, sino que su función, como supremo intérprete de la Constitución, consiste en determinar si la norma impugnada y sometida, por tanto, al juicio de constitucionalidad, se opone o no a los mandatos constitucionales. No proceden por ello pronunciamientos preventivos a través de los cuales se pretenda evitar una posible y no producida aplicación del precepto en contradicción con la Constitución; lo que ha de impedir este Tribunal a través del juicio de constitucionalidad, es que del precepto enjuiciado se deriven necesariamente resultados o consecuencias contrarios a la Constitución. Naturalmente que de ocasionarse aquellos otros supuestos en los que la aplicación de una norma produzca —y no que pueda producir— vulneración de la Constitución, el ordenamiento jurídico ofrece los cauces, ante la jurisdicción ordinaria o ante este Tribunal, para evitar que tales situaciones se produzcan” (SSTC 172/1992, de 29 de octubre, FJ 2, y 77/1985, de 27 de junio, FJ 4). Como igualmente hemos reiterado, “la mera posibilidad de un uso torticero de las normas no puede ser nunca en sí misma motivo bastante para declarar la inconstitucionalidad de estas, pues aunque el Estado de Derecho tiende a la sustitución del gobierno de los hombres por el gobierno de las leyes, no hay ningún legislador, por sabio que sea, capaz de producir leyes de las que un gobernante no pueda hacer mal uso” [STC 42/2018, de 26 de abril, FJ 5 b),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Tratándose de una controversia competencial, el primer paso de nuestro enjuiciamiento ha de ser el encuadramiento del artículo 3 entre las materias señaladas en la Constitución y el Estatuto de Autonomía de Castilla-La Mancha (EACM) para distribuir el ejercicio del poder público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cita un cúmulo de títulos competenciales: afirma que la misma “se dicta al amparo de las competencias exclusivas atribuidas a la Junta de Comunidades de Castilla-La Mancha en materia de ordenación del territorio, urbanismo y vivienda; de la planificación de la actividad económica y fomento del desarrollo económico de la región, dentro de los objetivos marcados por la política económica nacional y del sector publico económico de Castilla-La Mancha y la industria, en particular, las sujetas a la legislación de minas e hidrocarburos; proyectos, construcción y explotación de los aprovechamientos hidráulicos, canales y regadíos de interés para la región; aguas minerales y termales; aguas subterráneas cuando discurran íntegramente por el ámbito territorial de la Comunidad Autónoma, así como ordenación y concesión de recursos y aprovechamientos hidráulicos cuando las aguas discurran íntegramente por el ámbito territorial de la Comunidad Autónoma; e igualmente la competencia exclusiva relativa al procedimiento administrativo derivado de las especialidades de la organización propia. Así como, las de desarrollo legislativo y la ejecución en sanidad e higiene, promoción, prevención y restauración de la salud así como la de protección del medio ambiente y de los ecosistemas. Normas adicionales de protección, y el régimen minero y energético, atribuidas, respectivamente, por el artículo 31.1. 2, 8, 12, 26 y 28 y por el 32.3, 7 y 8 del Estatuto de Autonomía de Castilla-La Mancha aprobado por la Ley Orgánica 9/1982, de 10 de agosto”. Aunque el artículo 1, a pesar de citar todos esos artículos del Estatuto, parece ceñir el amparo competencia a solo dos de ellos, al señalar que la Ley “tiene por objeto establecer medidas adicionales de protección de la salud pública y del medio ambiente para la exploración, investigación y explotación de hidrocarburos obtenidos a través de la técnica de fractura hidráulica, en el marco de las competencias establecidas en los artículos 31.1. 2, 8, 12, 26 y 28 y 32.3, 7 y 8 de la Ley Orgánica 9/1982, de 10 de agosto, de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escritos de alegaciones, los representantes procesales del Gobierno y Parlamento autonómicos siguen esta misma línea y amparan el artículo 3 de la Ley 1/2017 específicamente en las competencias autonómicas de desarrollo de las bases estatales en materia de protección de la salud y del medio ambiente (art. 32, apartados 3 y 7,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no niega el encuadramiento competencial en materia de medio ambiente, si bien considera que la Comunidad Autónoma se ha extralimitado en su ejercicio hasta “anular” y “dejar sin eficacia” la norma formal y materialmente básica que es el artículo 9.5 LSH.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doctrina constitucional que “cuando inevitablemente las muchas actuaciones de los poderes públicos concernidos inciden al mismo tiempo en dos o más ámbitos categoriales diversos es preciso determinar siempre ‘la categoría genérica, de entre las referidas en la Constitución y los Estatutos, a la que primordialmente se reconducen las competencias controvertidas, puesto que es esta la que fundamentalmente proporciona el criterio para la delimitación competencial, sin perjuicio de que, en su caso, la incidencia de la actividad considerada en otros ámbitos obligue a corregir la conclusión inicial para tomar en consideración títulos competenciales distintos’” (SSTC 80/1985, de 4 de julio, FJ 1; 197/1996, de 28 de noviembre, FJ 3; 14/2004, de 13 de febrero, FJ 5, y 165/2016, de 6 de octubre, FJ 4). Complementariamente, nuestra jurisprudencia también ha señalado que “la cobertura competencial enunciada por la Ley enjuiciada o la propuesta por las partes durante el proceso constitucional son meramente indicativas y no resultan vinculantes para este Tribunal” pues “[l]as competencias son indisponibles e irrenunciables, tanto para el legislador del Estado como para el de las Comunidades Autónomas; y este Tribunal tiene el deber de velar de oficio por el respeto a la Constitución en los procesos sometidos a su jurisdicción por las partes legitimadas para ello [arts. 27.1 y 39 de la Ley Orgánica del Tribunal Constitucional (LOTC)]. De ahí se desprende que los títulos competenciales ‘operan ope Constitutionis, con independencia de que uno u otro legislador hagan invocación explícita de las mismas’ o de que éstos incurran en una eventual ‘selección errónea del título que, por otra parte, en modo alguno puede vincular a este Tribunal’ [SSTC 179/1985, de 19 de diciembre, FJ 4; 233/1999, de 16 de diciembre, FJ 4 a), y 141/2014, de 11 de septiembre, FJ 7]. También se desprende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estos y aquella remitan’ (SSTC 69/1988, de 19 de abril, FJ 2, y 175/2011, de 8 de noviembre, FJ 3)” (STC 165/2016,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dicho que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(STC 15/2018, de 22 de febrero,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contenido y finalidad, de todas las materias citadas por la Ley y por las partes, aquellas con las que el artículo 3 guarda una relación más estrecha son, sin duda, las de ordenación del territorio y medio ambiente. Las demás (resumidamente: desarrollo económico de la región, desarrollo de las bases energéticas establecidas por el Estado, especialidades de procedimiento administrativo autonómico y aguas intracomunitarias) tienen escasa vinculación con este “plan estratégico de utilización de la fractura hidráulica”. También puede descartarse el encuadramiento en materia de protección y prevención de la salud, citada en el artículo 1 y en las alegaciones de las partes comparecidas, puesto que la protección de la salud humana se persigue en ese artículo 3 y a través del plan en él regulado, no directamente, sino mediante la protección del medio ambiente, de tal manera que éste debe ser considerado título prevalente y más específico frente a aquella (en este sentido, STC 106/2014, primera sobre el fracking, FJ 7, y STC 161/2014, de 7 de octubre, sobre la Ley del ruido,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consolidada doctrina constitucional, en la materia de protección del medio ambiente “no se encuadra cualquier tipo de actividad relativa a [los] recursos naturales, sino sólo la que directamente tienda a su preservación, conservación o mejora” (STC 102/1995, de 26 de junio, FJ 3, y otras muchas posteriores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competencia autonómica sobre ordenación del territorio tiene por objeto “formular una política global para su territorio, con la que se trata de coordinar las actuaciones públicas y privadas que inciden en el mismo y que, por ello, no pueden ser obviadas por las distintas Administraciones, incluida la estatal” (STC 40/1998, de 19 de febrero, FJ 30). Concretamente, hemos dicho que “el título de ordenación del territorio ‘tiene por objeto la actividad consistente en la delimitación de los diversos usos a que puede destinarse el suelo o espacio físico territorial’, añadiendo que ‘el núcleo fundamental de esta materia competencial está constituido por un conjunto de actuaciones públicas de contenido planificador cuyo objeto consiste en la fijación de los usos del suelo y el equilibrio entre las distintas partes del territorio mismo’” (STC 28/1997, FJ 5, citando las SSTC 36/1994, 149/1991 y 77/1984). Como recuerda esa misma Sentencia y fundamento, citando la Carta Europea de la Ordenación del Territorio, “debe entenderse por tal la ‘expresión espacial de las políticas económica, social, cultural y ecológica de toda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anterior no significa que la competencia sobre ordenación del territorio deba ejercerse necesariamente sobre todo el territorio de la Comunidad Autónoma; también puede ejercerse en relación con espacios más reducidos, e incluso en aras de su protección medioambiental, pero siempre es necesaria “una perspectiva global e integradora” en la “planificación de ese espacio físico” (STC 36/1994, de 10 de febrero, FJ 5, sobre la Ley de la Región de Murcia sobre armonización y usos del Mar Menor; y en el mismo sentido STC 28/1997, de 13 de febrero, sobre las áreas naturales de interés especial de las Illes Balears). La competencia sobre ordenación del territorio atrae esta clase de normas con finalidad medioambiental si se trata de “disposiciones normativas típicamente urbanísticas y directamente orientadas a la planificación territorial y a la delimitación de los usos del suelo” [STC 28/1997, FJ 6 B)], o dicho de otra manera, si “no contienen disposiciones ni medidas legislativas concretas” y su resultado es “inocuo desde la perspectiva del respeto de las competencias estatales… de la protección del medio ambiente” (STC 36/1994,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objeto específico del “plan” de este artículo 3, que es la actividad del fracking y no cualquier otra, aleja al precepto de la “perspectiva global e integradora” que requiere la ordenación del territorio, según la antes citada STC 36/1994. Sin embargo, la inclusión de criterios no amparados en el concepto constitucional (STC 102/1995, de 26 de junio, FJ 6) o legal (definiciones del artículo 3 de la Ley 42/2007, de 13 de diciembre, del patrimonio natural y de la biodiversidad) de medio ambiente, como son la “inestabilidad geológica” y “potencial sismicidad inducida” o la atención a criterios “socioeconómicos” [letras a) y b) del artículo 3.5], lo alejan igualmente de la pura finalidad medioambiental que permitiría amparar este precepto en la competencia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íntima relación entre ambos títulos competenciales (ordenación del territorio y medio ambiente) ya ha sido destacada por nuestra doctrina, por ejemplo en la STC 306/2000, de 12 de diciembre, FJ 7, sobre sobre el plan de ordenación de los recursos naturales de Picos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planificación de los recursos naturales, cuyo instrumento más destacado en el sistema de la LCEN [Ley 4/1989, de 27 de marzo, de Conservación de los Espacios Naturales y de la Flora y Fauna Silvestres] son los Planes de Ordenación de los Recursos Naturales, es una ordenación del espacio y de su contenido que guarda relación con la ordenación del suelo y la planificación urbanística (STC 102/1995, FJ 13), inspirada por los principios mencionados en el art. 2 de la citada LCEN; a saber: el mantenimiento de los procesos ecológicos esenciales y de los sistemas vitales básicos, la preservación de la diversidad genética, la utilización ordenada de los recursos, garantizando el aprovechamiento sostenido de las especies y de los ecosistemas, su restauración y mejora y, en fin, la preservación de la variedad, singularidad y belleza de los ecosistemas naturales y del paisaje. Esa íntima trabazón de lo ambiental con la estricta planificación territorial que se observa en la configuración de los Planes de Ordenación de los Recursos Naturales que efectúa la legislación básica estatal, explica que la atribución de la potestad para su elaboración y aprobación corresponda a las Comunidades Autónomas ‘cuando tengan asumidos el desarrollo legislativo y la ejecución’ (STC 102/1995, ibídem). Aun cuando en aquella ocasión no se precisara más, cabe añadir ahora que ese desarrollo legislativo y ejecución han de entenderse referidos a la legislación básica de protección ambiental dictada por el Estado ex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planeamiento ecológico regulado en el Título II LCEN se conecta con la competencia de ordenación territorial en lo que hace a la función genérica de ordenación del espacio [SSTC 77/1984, FJ 2; 149/1991, FJ 1 b); 36/1994, FJ 3; 28/1997, FJ 5, y 149/1998, FJ 3]. A este respecto cabe reseñar que el carácter indicativo de los Planes de Ordenación de los Recursos Naturales respecto de cualesquiera otras actuaciones, planes o programas sectoriales (art. 5.3 LCEN) se explica adecuadamente por conexión con la competencia de ordenación territorial, cuyas determinaciones no pueden menoscabar los ámbitos de competencias reservados al Estado ex art. 149.1 CE con incidencia espacial o territorial, pero que, correlativamente, tampoco pueden ser ignoradas por las distintas Administraciones públicas [SSTC 149/1991, FJ 1 b); 40/1998, FJ 30, y 149/1998, FJ 3]. A su vez, la posición supraordenada de los Planes de Ordenación de los Recursos Naturales respecto de otros instrumentos de ordenación territorial o física (art. 5.2 LCEN) es lógica consecuencia de la finalidad ambientalista a la que sirven (STC 102/1995,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y a los efectos de este proceso, lo relevante es que desde uno u otro título —ordenación del territorio, competencia exclusiva, o medio ambiente, competencia de desarrollo de las bases estatales y de ejecución— la Comunidad Autónoma puede crear un instrumento normativo como el “plan estratégico de la utilización de la fractura hidráulica” de este 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indiscutible desde la perspectiva de la ordenación del territorio, y así, la STC 164/2001, de 11 de julio, FJ 6 b), afirmó sobre esta base la falta de vinculación de las Comunidades Autónomas a los términos “planeamiento general” y al “planeamiento de desarrollo” contenidos en la Ley 6/1998, de 13 de abril, sobre régimen del suelo y valoraciones. De una manera más tajante, la antes citada STC 36/1994, FJ 6, afirmó expresamente la competencia de las Comunidades Autónomas “para crear instrumentos de planeamiento distintos de los enunciados en la legislación estatal” que aquellas “considere[n] adecuados para llevar a cabo dicha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competencia sobre medio ambiente, el Estado puede dictar al amparo del artículo 149.1.23 CE normas básicas sobre la planificación de los recursos naturales (STC 102/1995, de 26 de junio, FJ 13, sobre la regulación de esta planificación y el “mandato de planificar” contenido en la Ley 4/1989, de 27 de marzo, de conservación de los espacios naturales y de la flora y fauna silvestres). Esta Ley ha sido derogada por la vigente Ley 42/2007, de 13 de diciembre, del patrimonio natural y de la biodiversidad, que contiene una regulación muy similar en esta materia en sus artículos 16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figura central de esta planificación, tanto en la Ley 4/1989 como en la vigente Ley 42/2007, son los planes de ordenación de los recursos naturales que corresponde aprobar a las Comunidades Autónomas en todo caso según la antes mencionada STC 306/2000, FJ 7, pero sobre espacios limitados y necesitados de esa ordenación [el art. 20 a) de la Ley 42/2007 señala como uno de los contenidos “mínimos” de los citados planes de ordenación de los recursos naturales la “delimitación del ámbito territorial objeto de ordenación”]. La Ley quiere que los instrumentos que cumplan esa función, “con independencia de su denominación”, queden sometidos a su régimen jurídico (art. 16.2). Sin embargo, no impone necesariamente que esta sea la única planificación existente, pues deja abierta la posibilidad de que las Comunidades Autónomas puedan establecer otros instrumentos con el mismo fin de protección medioambiental, en su artículo 17.1,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Planes de Ordenación de los Recursos Naturales son el instrumento específico para la delimitación, tipificación, integración en red y determinación de su relación con el resto del territorio, de los sistemas que integran patrimonio y los recursos naturales de un determinado ámbito espacial, con independencia de otros instrumentos que pueda establecer la legislación autonómica. Su vigencia y plazos de revisión serán definidos por la normativa de las comunidades autónomas o, en el ámbito de sus competencias,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infiere que la regulación por la Comunidad Autónoma de Castilla-La Mancha del “plan estratégico de la utilización de la fractura hidráulica” efectuada en el artículo 3 de la Ley 1/2017 responde a un legítimo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Conviene recordar ahora lo antes dicho (supra, fundamento jurídico 4) respecto del objeto de este proceso: lo es el artículo 3 y la habilitación que en el mismo se contiene para que el Gobierno autonómico efectúe una “zonificación” del territorio de acuerdo con los criterios que le fija el legislador y a los efectos de prohibir, restringir o permitir la técnica del fracking. No lo es, en cambio, el posible ejercicio que de esa habilitación haga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este objeto exclusivo, la doctrina del Tribunal ya ha admitido que una ley de las Comunidades Autónomas pueda impedir la técnica de la fractura hidráulica en zonas determinadas de su territorio atendiendo a valoraciones individualizadas efectuadas por la Administración [STC 8/2018, FJ 4 b), por referencia al “mapa de acuíferos” aprobado por la Administración autonómica del País Vasco y a los acuíferos allí identificados como de vulnerabilidad media, alta o muy alta]. De acuerdo con ello, la pura habilitación contenida en este artículo 3 debe considerarse conforme con el orden constitucional de distribución de competencias, sin perjuicio de la valoración que pueda merecer el concreto plan que en su día apruebe el Gobierno autonómico desde el punto de vista de su conformidad con la Constitución o con la norma legal habilitante, si el mismo llegara a ser impugnado por alguno de los cauces previstos en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mismo debe concluirse desde la perspectiva de la ordenación del territorio: la posibilidad de que las Comunidades Autónomas, al ejercer esta competencia, incidan en el ejercicio de las competencias sectoriales del Estado, como es en este caso la competencia para otorgar determinados permisos, autorizaciones y concesiones de acuerdo con los artículos 14, 15 y 25 de la Ley del sector de hidrocarburos, ha sido igualmente amparada por la jurisprudencia de este Tribunal. Sin embargo, esta misma jurisprudencia también ha alertado sobre la necesidad de coordinar las competencias concurrentes y de que las Comunidades Autónomas respeten el legítimo ejercicio por el Estado de sus competencias sectoriales si éste las ejercita “dentro de los límites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las SSTC 46/2007, de 1 de marzo, FJ 3 (sobre la Ley de las directrices de ordenación territorial de las Illes Balears), y 149/1998, de 2 de julio, FJ 3 (sobre la Ley de ordenación del territorio del País Vasco), hemos sintetizado la doctrina constitucional sobre concurrencia de competencias sobre un mismo espacio físico,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multiplicidad de actuaciones que inciden en el territorio requiere la necesidad de articular mecanismos de coordinación y cooperación, pero no su incorporación automática a la competencia de ordenación del territorio, de manera que el competente en esta materia, al ejercer su actividad ordenadora, estableciendo los instrumentos de ordenación territorial, deberá respetar las competencias ajenas que tienen repercusión sobre el territorio coordinándolas y armonizándolas desde el punto de vista de su proyección territorial [SSTC 149/1991, FJ 1 B), y 36/1994, FJ 3]. Así pues la exclusividad con la que las Comunidades Autónomas, como es el caso de la Comunidad Autónoma del País Vasco, han asumido la competencia en materia de ordenación territorial no autoriza a desconocer las que, con el mismo carácter, vienen reservadas al Estado en virtud del art. 149.1 CE [SSTC 56/1986, FJ 3, y 149/1991, FJ 1 B)], cuyo ejercicio puede condicionar ciertamente la competencia autonómica (STC 61/1997, FJ 5). Como hemos afirmado en esta última Sentencia, recogiendo precedentes pronunciamientos de este Tribunal, ‘el Estado tiene constitucionalmente atribuidas una pluralidad de competencias dotadas de una clara dimensión espacial en tanto que proyectadas de forma inmediata sobre el espacio físico, y que, en consecuencia, su ejercicio incide en la ordenación del territorio (v.gr. arts. 149.1.4, 13, 20, 21, 22, 23, 24, 25 y 28 CE)... con la ineludible consecuencia de que las decisiones de la Administración estatal con incidencia territorial, adoptadas en el ejercicio de tales competencias condicionen la estrategia territorial que las Comunidades Autónomas pretendan llevar a cabo’ (FJ 22, recogiendo la doctrina de las SSTC 149/1991 y 36/1994; también, STC 40/1998,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competencia sobre ordenación territorial resultará, por tanto, condicionado por el de las competencias estatales que afectan al territorio, aunque desde estos ámbitos competenciales no podrá llevarse a cabo una ordenación de los usos del suelo (STC 36/1994, FJ 2). Para que ese condicionamiento legítimo no se transforme en usurpación ilegítima es indispensable, como hemos declarado en la STC 149/1991, ‘que el ejercicio de esas otras competencias se mantenga dentro de los límites propios sin utilizarlas para proceder, bajo su cobertura, a la ordenación del territorio en el que han de ejercerse’, debiendo atenderse en cada caso para resolver sobre la legitimidad o ilegitimidad de aquel condicionamiento a cuál es la competencia ejercida por el Estado y sobre qué parte del territorio de la Comunidad Autónoma opera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actividad de planificación de los usos del suelo, así como la aprobación de los planes, instrumentos y normas de ordenación territorial se insertan en el ámbito material de la competencia sobre ordenación del territorio, cuyo titular deberá ejercerla sin menoscabar los ámbitos de las competencias reservadas al Estado ex art. 149.1 CE que afecten al territorio teniendo en cuenta los actos realizados en su ejercicio y respetando los condicionamientos que se deriven de los mismos (STC 36/1994,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Evidentemente, y atendido el estricto objeto de este proceso, no procede evaluar aquí la adecuación del plan aun no aprobado ni objeto de este proceso con la citada doctrina constitucional. Procede en cambio declarar, de acuerdo con todo lo anterior, que la simple previsión de un “plan estratégico de la utilización de la fractura hidráulica” que debe aprobar el Gobierno autonómico contenida en el artículo 3 de la Ley de Castilla-La Mancha 1/2017, no puede considerarse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íntima conexión con este artículo 3, procede examinar ahora el amparo o cobertura competencial de la disposición transitoria primera de la Ley 1/2017, impugnada por su condición instrumental o accesoria respecto del 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transitoria primera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concederán nuevas autorizaciones de exploración, permisos de investigación ni concesiones de explotación de hidrocarburos obtenidos a través de fractura hidráulica en tanto no se apruebe el plan estratégico sectorial al que hace referencia el artículo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interposición, esta disposición produce el efecto “real” de una prohibición absoluta e incondicionada “aunque esté sujeta a término”, y pretende por ello la “aplicación” la jurisprudencia de las antes mencionadas SSTC 106/2014, 134/2014, 208/2014, y 73/2016. Sin embargo, es precisamente ese carácter temporal de la prohibición el que impide asignar a esta un significado y efecto equivalente al de las prohibiciones absolutas e incondicionadas no sujetas a término examinadas en las Sentencias constitucionales aludidas. El alcance temporal de la prohibición, por un plazo razonable (visto el contenido del plan y los trámites previstos en el propio artículo 3) y cierto (pues expira a los dieciocho meses en que según el propio artículo 3 debe procederse a la aprobación de ese plan por el Gobierno autonómico), hacen de esta norma un ejercicio legítimo, razonable y proporcionado de las competencias autonómicas. Su propósito no es otro que salvaguardar los objetivos que justificaron la regulación del plan estratégico sectorial del artículo 3 por el tiempo indispensable para su aprobación. Por lo tanto, el mismo amparo competencial que permite la regulación de ese plan estratégico sectorial, al que ya no s hemos referido, presta igualmente cobertura a esta prohibición puramente instrumental. Debe concluirse en suma que esta disposición transitoria primera representa un ejercicio legítimo de las competencias autonómicas y es razonable y proporcionada al fin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recurso se dirige igualmente contra la disposición final primera de la Ley 1/2017, que introduce un nuevo apartado c) en el artículo 54.1.3 del Decreto Legislativo 1/2010, de 18 de mayo, por el que se aprueba el texto refundido de la Ley de ordenación del territorio y de la actividad urbanística. El tenor de este nuevo apartado c), insertado en el contexto de la Ley de referencia,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54. El régimen del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terrenos clasificados como suelo rústico de reserva podrán realizarse los siguientes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 obtención de la preceptiva calificación urbanística en los términos establecidos en esta ley y siempre que la ordenación urbanística y territorial no los prohíba,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proyectos consistentes en la realización de perforaciones para la exploración, investigación o explotación de hidrocarburos, almacenamiento de CO2, almacenamiento de gas y geotermia de media y alta entalpía, que requieran la utilización de técnicas de fracturación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condición necesaria para comprender el alcance de la reforma determinar qué es el “suelo rústico de reserva” de acuerdo con la Ley de ordenación del territorio y de la actividad urbanística de Castilla-La Mancha en que se inserta el apartado añadido por la disposición aquí impugnada. Pues bien, de acuerdo con el artículo 47.2 de la Ley modificada, “suelo rústico de reserva” es todo suelo rústico (y por ello preservado de la urbanización) que no se adscriba a la categoría de suelo rústico no urbanizable “de especial protección” (art. 47.2.2). A su vez, este “suelo rústico no urbanizable de especial protección” incluye, por expresa determinación legal, el suelo “de protección ambiental, natural, paisajística, cultural o de entorno, por razón de los valores, naturales o culturales, que en él se hagan presentes”; el suelo “de protección estructural, sea hidrológica, agrícola, ganadera, forestal, extractiva, por razón de su potencialidad para los expresados aprovechamientos”; y el suelo “de protección de infraestructuras y equipamientos, por razón de la preservación de la funcionalidad de infraestructuras, equipamientos o instalaciones” (art. 47.2.1). En suma, entonces, “suelo rústico de reserva” es el suelo preservado de la urbanización por razones estrictamente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la norma recurrida en esta clase de suelo “podrán realizarse… [p]revia obtención de la preceptiva calificación urbanística en los términos establecidos en esta ley y siempre que la ordenación urbanística y territorial no los prohíba… proyectos… que requieran la utilización de técnicas de fracturación hidráulica”. Por lo tanto, el sentido de la reforma es habilitar a la “ordenación territorial y urbanística” para que pueda “regular” la técnica de la fractura hidráulica en todo el suelo clasificado como suelo rural “de reserva” (que es, conforme a lo ya razonado, el suelo que no tiene un régimen de especial protección por los especiales valores en ellos concurrentes —medioambientales, hidrológicos, agrícolas, forestales, etcétera— o por la protección del dominio público); una prohibición que, de aprobarse, impediría incluso una posterior calificación que legitime ese uso singular, pues la calificación urbanística del suelo de reserva para la legitimación de obras, construcciones o instalaciones destinadas a actividades o usos prohibidos solamente se permite “siempre que la ordenación urbanística y territorial no los prohíba”, de acuerdo con el artículo 54.1.3 en que se inserta el apartado c)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precedentes del Tribunal en esta serie de recursos sobre el fracking citados más arriba, son contrarios a la Constitución mandatos autonómicos que “reformula[n]” las bases estatales de modo que “reducen, dificultan o impiden la eficacia” del artículo 9.5 LSH (STC 73/2016, FJ 9, refiriéndose a la modificación de la Ley de urbanismo de Cataluña sobre la prohibición del fracking en el suelo no urbanizable de la Comunidad, precepto antes transcrito). Por lo tanto, lo son igualmente las remisiones incondicionadas o en blanco a los instrumentos de ordenación territorial y urbanística que permiten llegar al mismo resultado [STC 8/2018, FJ 4 a), sobre la modificación de la Ley del suelo de País Vasco, igualmente transcrito], aunque teniendo siempre presente que “la razón determinante” para apreciar la inconstitucionalidad de estas habilitaciones reglamentarias no es esa remisión o habilitación en sí, sino “la falta de determinación precisa de requisitos razonables y proporcionados al fin de protección medioambiental, o en otros términos, la indeterminación de los criterios enunciados en la norma (STC 73/2016, FJ 9)”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si la norma impugnada hubiera de entenderse como una remisión en blanco o incondicionada a los instrumentos de ordenación territorial o urbanística para que cualquiera de esos instrumentos pudiera prohibir de manera autónoma o aislada la técnica de la fractura hidráulica en su ámbito territorial, haciéndolo además sin sujeción a criterio alguno en la medida en que la norma omite cualquier referencia a ellos, dicha remisión habría de ser declarada inconstitucional en aplicación de la jurisprudencia reseñada [SSTC 73/2016, FJ 9, y 8/2018, FJ 4 a)]. No obstante, una interpretación sistemática de esta modificación legislativa, “en relación con el contexto” de la Ley 1/2017 en que se integra (art. 3.1 del Código civil), permite otorgar a esta disposición final primera otra interpretación, y entender que la habilitación contenida en el artículo 54.1.3 c) de la Ley de ordenación territorial y actividad urbanística de Castilla-La Mancha no se efectúa en esos términos tan amplios y abiertos, llamando a cualquier planificador de manera indistinta, sino que debe colmarse y ejercerse siempre en o a través del “plan estratégico de la utilización de la fractura hidráulica” regulado en el artículo 3 de la Ley 1/2017, que ya hemos declarado conforme con el orden constitucional de distribución de competencias. Por lo tanto, siendo ese artículo 3 conforme con la Constitución, esta misma conclusión debe hacerse extensiva a la disposición final primera de la Ley 1/2017 si se entiende, de acuerdo con la interpretación sistemática indicada, que será en el referido “plan estratégico de la utilización de la fractura hidráulica”, o, en su caso, en otros instrumentos de ordenación del territorio pero siempre con amparo y cobertura en las previsiones del primero, donde podrán establecerse y precisarse las limitaciones y eventuales prohibiciones a proyectos que requieran la utilización de la fractura hidráulica. Como en el caso del artículo 3, este pronunciamiento sobre la constitucionalidad de la habilitación contenida en la disposición final primera de la Ley 1/2017 debe entenderse sin perjuicio del control que sobre el ejercicio de esa habilitación por la Administración pueda desarrollar la jurisdicción competente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Interpretada en estos términos, la disposición final primera de la Ley 1/2017 [letra c) del artículo 54.1.3 del Decreto Legislativo 1/2010, de 18 de mayo, por el que se aprueba texto refundido de la Ley de ordenación del territorio y de la actividad urbanística de Castilla-La Mancha] no es contraria al orden constitucional de distribución de competencias,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Resta por examinar nada más la constitucionalidad de la disposición transitoria segunda, último de los preceptos impugnados en este recurso,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establecidas en el articulado de la presente norma se aplicarán a los trabajos específicos de las autorizaciones de exploración, permisos de investigación o concesiones de explotación de hidrocarburos obtenidos a través de fractura hidráulica ya concedidas o en tramitación en el territorio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depurada la Ley de sus excesos competenciales con la interpretación conforme de la disposición final primera [S] efectuada en el fundamento jurídico anterior, el sentido de esta disposición transitoria segunda es simplemente señalar la aplicación de sus preceptos, rectamente interpretados en el caso de la mencionada disposición final primera, a los permisos, autorizaciones y concesiones “ya concedidas o en tramitación”, lo que supone la normal aplicación de la Ley a los hechos ocurridos bajo su vigencia. Por lo tanto, la misma competencia que ampara el dictado de la Ley ampara el dictado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la conclusión acerca de la cobertura competencial de la habilitación por el legislador autonómico a la Administración para que proceda a la “zonificación” del territorio con los efectos señalados en el artículo 3, obliga a desestimar también el motivo sustantivo igualmente aducido por el Abogado del Estado basado en prohibición de que las Comunidades Autónomas sustraigan a la riqueza del país recursos económicos de interés general (SSTC 64/1982 y 170/1989), toda vez que, como el propio Abogado del Estado reconoce, las prohibiciones resultantes del “plan” a que se refiere el artículo 3 no son absolutas ni incondicionadas, y todo ello, como ya hemos dicho, sin perjuicio del control del ejercicio de esa habilitación por la jurisdicción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resolución del recurso hace innecesario pronunciarse sobre la solicitud de alzamiento de la suspensión de la vigencia de los preceptos recurridos efectuada por las partes comparecidas.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disposición final primera de la Ley de las Cortes de Castilla-La Mancha 1/2017, de 9 de marzo, por la que se establecen medidas adicionales de protección de la salud pública y del medio ambiente para la exploración, investigación o explotación de hidrocarburos utilizando la técnica de la fractura hidráulica [letra c) del apartado tercero del punto 1 del artículo 54 del texto refundido de la Ley de ordenación del territorio y de la actividad urbanística, aprobado por el Decreto Legislativo 1/2010, de 18 de mayo] no es inconstitucional interpretada en los términos del fundamento jurídico 11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